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0"/>
        <w:tblW w:w="936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9"/>
        <w:gridCol w:w="8855"/>
      </w:tblGrid>
      <w:tr w14:paraId="6E4837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9" w:type="dxa"/>
          </w:tcPr>
          <w:p w14:paraId="74FCCDF4">
            <w:pPr>
              <w:pStyle w:val="19"/>
              <w:framePr w:wrap="notBeside" w:vAnchor="page" w:hAnchor="page" w:x="1372" w:y="568"/>
              <w:tabs>
                <w:tab w:val="clear" w:pos="4153"/>
                <w:tab w:val="clear" w:pos="8306"/>
              </w:tabs>
              <w:spacing w:line="240" w:lineRule="auto"/>
              <w:jc w:val="left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Times New Roman" w:hAnsi="Times New Roman" w:eastAsia="黑体"/>
                <w:sz w:val="21"/>
                <w:szCs w:val="21"/>
              </w:rPr>
              <w:t>ICS</w:t>
            </w:r>
            <w:r>
              <w:rPr>
                <w:rFonts w:ascii="黑体" w:hAnsi="黑体" w:eastAsia="黑体"/>
                <w:sz w:val="21"/>
                <w:szCs w:val="21"/>
              </w:rPr>
              <w:t xml:space="preserve">  </w:t>
            </w:r>
          </w:p>
        </w:tc>
        <w:tc>
          <w:tcPr>
            <w:tcW w:w="8855" w:type="dxa"/>
          </w:tcPr>
          <w:p w14:paraId="37B93F0C">
            <w:pPr>
              <w:pStyle w:val="19"/>
              <w:framePr w:wrap="notBeside" w:vAnchor="page" w:hAnchor="page" w:x="1372" w:y="568"/>
              <w:tabs>
                <w:tab w:val="clear" w:pos="4153"/>
                <w:tab w:val="clear" w:pos="8306"/>
              </w:tabs>
              <w:spacing w:line="240" w:lineRule="auto"/>
              <w:ind w:left="3"/>
              <w:jc w:val="both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XX.XXX</w:t>
            </w:r>
          </w:p>
        </w:tc>
      </w:tr>
      <w:tr w14:paraId="77C2FC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9" w:type="dxa"/>
          </w:tcPr>
          <w:p w14:paraId="697905E0">
            <w:pPr>
              <w:pStyle w:val="19"/>
              <w:framePr w:wrap="notBeside" w:vAnchor="page" w:hAnchor="page" w:x="1372" w:y="568"/>
              <w:tabs>
                <w:tab w:val="clear" w:pos="4153"/>
                <w:tab w:val="clear" w:pos="8306"/>
              </w:tabs>
              <w:spacing w:before="40" w:line="240" w:lineRule="auto"/>
              <w:jc w:val="left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Times New Roman" w:hAnsi="Times New Roman" w:eastAsia="黑体"/>
                <w:sz w:val="21"/>
                <w:szCs w:val="21"/>
              </w:rPr>
              <w:t xml:space="preserve">CCS </w:t>
            </w:r>
            <w:r>
              <w:rPr>
                <w:rFonts w:ascii="黑体" w:hAnsi="黑体" w:eastAsia="黑体"/>
                <w:sz w:val="21"/>
                <w:szCs w:val="21"/>
              </w:rPr>
              <w:t xml:space="preserve"> </w:t>
            </w:r>
          </w:p>
        </w:tc>
        <w:tc>
          <w:tcPr>
            <w:tcW w:w="8855" w:type="dxa"/>
          </w:tcPr>
          <w:p w14:paraId="79CDAEC6">
            <w:pPr>
              <w:pStyle w:val="19"/>
              <w:framePr w:wrap="notBeside" w:vAnchor="page" w:hAnchor="page" w:x="1372" w:y="568"/>
              <w:tabs>
                <w:tab w:val="clear" w:pos="4153"/>
                <w:tab w:val="clear" w:pos="8306"/>
              </w:tabs>
              <w:spacing w:before="40" w:line="240" w:lineRule="auto"/>
              <w:jc w:val="left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X XX</w:t>
            </w:r>
          </w:p>
        </w:tc>
      </w:tr>
    </w:tbl>
    <w:tbl>
      <w:tblPr>
        <w:tblStyle w:val="30"/>
        <w:tblpPr w:leftFromText="181" w:rightFromText="181" w:horzAnchor="margin" w:tblpX="3857" w:tblpY="56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90"/>
      </w:tblGrid>
      <w:tr w14:paraId="7F2A87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4990" w:type="dxa"/>
          </w:tcPr>
          <w:p w14:paraId="2C7CFD48">
            <w:pPr>
              <w:pStyle w:val="53"/>
              <w:framePr w:w="0" w:hRule="auto" w:wrap="auto" w:vAnchor="margin" w:hAnchor="text" w:xAlign="left" w:yAlign="inline"/>
              <w:ind w:firstLine="420"/>
            </w:pPr>
            <w:bookmarkStart w:id="0" w:name="_Hlk26473981"/>
            <w:r>
              <w:fldChar w:fldCharType="begin">
                <w:ffData>
                  <w:name w:val="c1"/>
                  <w:enabled/>
                  <w:calcOnExit w:val="0"/>
                  <w:textInput>
                    <w:maxLength w:val="8"/>
                  </w:textInput>
                </w:ffData>
              </w:fldChar>
            </w:r>
            <w:bookmarkStart w:id="1" w:name="c1"/>
            <w:r>
              <w:instrText xml:space="preserve"> FORMTEXT </w:instrText>
            </w:r>
            <w:r>
              <w:fldChar w:fldCharType="separate"/>
            </w:r>
            <w:r>
              <w:rPr>
                <w:rFonts w:hint="eastAsia"/>
              </w:rPr>
              <w:t>CH</w:t>
            </w:r>
            <w:r>
              <w:fldChar w:fldCharType="end"/>
            </w:r>
            <w:bookmarkEnd w:id="1"/>
          </w:p>
        </w:tc>
      </w:tr>
    </w:tbl>
    <w:p w14:paraId="4661D52C">
      <w:pPr>
        <w:pStyle w:val="54"/>
        <w:framePr w:w="9639" w:h="624" w:hRule="exact" w:hSpace="181" w:vSpace="181" w:wrap="around" w:hAnchor="page" w:x="1305" w:y="2269"/>
        <w:rPr>
          <w:rFonts w:ascii="黑体" w:hAnsi="黑体" w:eastAsia="黑体"/>
          <w:b w:val="0"/>
          <w:bCs w:val="0"/>
          <w:w w:val="100"/>
          <w:sz w:val="48"/>
          <w:szCs w:val="48"/>
        </w:rPr>
      </w:pPr>
      <w:r>
        <w:rPr>
          <w:rFonts w:hint="eastAsia" w:ascii="黑体" w:hAnsi="黑体" w:eastAsia="黑体"/>
          <w:b w:val="0"/>
          <w:bCs w:val="0"/>
          <w:w w:val="100"/>
          <w:sz w:val="48"/>
          <w:szCs w:val="48"/>
        </w:rPr>
        <w:t>中华人民共和国</w:t>
      </w:r>
      <w:r>
        <w:rPr>
          <w:rFonts w:ascii="黑体" w:eastAsia="黑体"/>
          <w:b w:val="0"/>
          <w:bCs w:val="0"/>
          <w:w w:val="100"/>
          <w:sz w:val="48"/>
        </w:rPr>
        <w:fldChar w:fldCharType="begin">
          <w:ffData>
            <w:name w:val="c2"/>
            <w:enabled/>
            <w:calcOnExit w:val="0"/>
            <w:textInput/>
          </w:ffData>
        </w:fldChar>
      </w:r>
      <w:bookmarkStart w:id="2" w:name="c2"/>
      <w:r>
        <w:rPr>
          <w:rFonts w:ascii="黑体" w:eastAsia="黑体"/>
          <w:b w:val="0"/>
          <w:bCs w:val="0"/>
          <w:w w:val="100"/>
          <w:sz w:val="48"/>
        </w:rPr>
        <w:instrText xml:space="preserve"> FORMTEXT </w:instrText>
      </w:r>
      <w:r>
        <w:rPr>
          <w:rFonts w:ascii="黑体" w:eastAsia="黑体"/>
          <w:b w:val="0"/>
          <w:bCs w:val="0"/>
          <w:w w:val="100"/>
          <w:sz w:val="48"/>
        </w:rPr>
        <w:fldChar w:fldCharType="separate"/>
      </w:r>
      <w:r>
        <w:rPr>
          <w:rFonts w:hint="eastAsia" w:ascii="黑体" w:eastAsia="黑体"/>
          <w:b w:val="0"/>
          <w:bCs w:val="0"/>
          <w:w w:val="100"/>
          <w:sz w:val="48"/>
        </w:rPr>
        <w:t>测绘</w:t>
      </w:r>
      <w:r>
        <w:rPr>
          <w:rFonts w:ascii="黑体" w:eastAsia="黑体"/>
          <w:b w:val="0"/>
          <w:bCs w:val="0"/>
          <w:w w:val="100"/>
          <w:sz w:val="48"/>
        </w:rPr>
        <w:fldChar w:fldCharType="end"/>
      </w:r>
      <w:bookmarkEnd w:id="2"/>
      <w:r>
        <w:rPr>
          <w:rFonts w:hint="eastAsia" w:ascii="黑体" w:hAnsi="黑体" w:eastAsia="黑体"/>
          <w:b w:val="0"/>
          <w:bCs w:val="0"/>
          <w:w w:val="100"/>
          <w:sz w:val="48"/>
          <w:szCs w:val="48"/>
        </w:rPr>
        <w:t>行业标准</w:t>
      </w:r>
    </w:p>
    <w:bookmarkEnd w:id="0"/>
    <w:p w14:paraId="342827CC">
      <w:pPr>
        <w:pStyle w:val="199"/>
        <w:rPr>
          <w:lang w:val="fr-FR"/>
        </w:rPr>
      </w:pPr>
      <w:r>
        <w:fldChar w:fldCharType="begin">
          <w:ffData>
            <w:name w:val="文字1"/>
            <w:enabled/>
            <w:calcOnExit w:val="0"/>
            <w:textInput>
              <w:default w:val="XX/T"/>
            </w:textInput>
          </w:ffData>
        </w:fldChar>
      </w:r>
      <w:bookmarkStart w:id="3" w:name="文字1"/>
      <w:r>
        <w:rPr>
          <w:lang w:val="fr-FR"/>
        </w:rPr>
        <w:instrText xml:space="preserve"> FORMTEXT </w:instrText>
      </w:r>
      <w:r>
        <w:fldChar w:fldCharType="separate"/>
      </w:r>
      <w:r>
        <w:rPr>
          <w:rFonts w:hint="eastAsia"/>
          <w:lang w:val="fr-FR"/>
        </w:rPr>
        <w:t>CH</w:t>
      </w:r>
      <w:r>
        <w:rPr>
          <w:lang w:val="fr-FR"/>
        </w:rPr>
        <w:t>/T</w:t>
      </w:r>
      <w:r>
        <w:fldChar w:fldCharType="end"/>
      </w:r>
      <w:bookmarkEnd w:id="3"/>
      <w:r>
        <w:rPr>
          <w:lang w:val="fr-FR"/>
        </w:rPr>
        <w:t xml:space="preserve"> </w:t>
      </w:r>
      <w:r>
        <w:fldChar w:fldCharType="begin">
          <w:ffData>
            <w:name w:val="NSTD_CODE_F"/>
            <w:enabled/>
            <w:calcOnExit w:val="0"/>
            <w:textInput>
              <w:default w:val="XXXXX"/>
            </w:textInput>
          </w:ffData>
        </w:fldChar>
      </w:r>
      <w:bookmarkStart w:id="4" w:name="NSTD_CODE_F"/>
      <w:r>
        <w:rPr>
          <w:lang w:val="fr-FR"/>
        </w:rPr>
        <w:instrText xml:space="preserve"> FORMTEXT </w:instrText>
      </w:r>
      <w:r>
        <w:fldChar w:fldCharType="separate"/>
      </w:r>
      <w:r>
        <w:rPr>
          <w:lang w:val="fr-FR"/>
        </w:rPr>
        <w:t>XXXXX</w:t>
      </w:r>
      <w:r>
        <w:fldChar w:fldCharType="end"/>
      </w:r>
      <w:bookmarkEnd w:id="4"/>
      <w:r>
        <w:rPr>
          <w:rFonts w:hAnsi="黑体"/>
          <w:lang w:val="fr-FR"/>
        </w:rPr>
        <w:t>—</w:t>
      </w:r>
      <w:r>
        <w:fldChar w:fldCharType="begin">
          <w:ffData>
            <w:name w:val="NSTD_CODE_B"/>
            <w:enabled/>
            <w:calcOnExit w:val="0"/>
            <w:textInput>
              <w:default w:val="XXXX"/>
            </w:textInput>
          </w:ffData>
        </w:fldChar>
      </w:r>
      <w:bookmarkStart w:id="5" w:name="NSTD_CODE_B"/>
      <w:r>
        <w:rPr>
          <w:lang w:val="fr-FR"/>
        </w:rPr>
        <w:instrText xml:space="preserve"> FORMTEXT </w:instrText>
      </w:r>
      <w:r>
        <w:fldChar w:fldCharType="separate"/>
      </w:r>
      <w:r>
        <w:rPr>
          <w:lang w:val="fr-FR"/>
        </w:rPr>
        <w:t>XXXX</w:t>
      </w:r>
      <w:r>
        <w:fldChar w:fldCharType="end"/>
      </w:r>
      <w:bookmarkEnd w:id="5"/>
    </w:p>
    <w:p w14:paraId="42AF4030">
      <w:pPr>
        <w:pStyle w:val="200"/>
        <w:rPr>
          <w:rFonts w:hAnsi="黑体"/>
          <w:lang w:val="fr-FR"/>
        </w:rPr>
      </w:pPr>
      <w:r>
        <w:rPr>
          <w:rFonts w:hAnsi="黑体"/>
        </w:rPr>
        <w:fldChar w:fldCharType="begin">
          <w:ffData>
            <w:name w:val="OSTD_CODE"/>
            <w:enabled/>
            <w:calcOnExit w:val="0"/>
            <w:textInput/>
          </w:ffData>
        </w:fldChar>
      </w:r>
      <w:bookmarkStart w:id="6" w:name="OSTD_CODE"/>
      <w:r>
        <w:rPr>
          <w:rFonts w:hAnsi="黑体"/>
          <w:lang w:val="fr-FR"/>
        </w:rPr>
        <w:instrText xml:space="preserve"> FORMTEXT </w:instrText>
      </w:r>
      <w:r>
        <w:rPr>
          <w:rFonts w:hAnsi="黑体"/>
        </w:rPr>
        <w:fldChar w:fldCharType="separate"/>
      </w:r>
      <w:r>
        <w:rPr>
          <w:rFonts w:hAnsi="黑体"/>
        </w:rPr>
        <w:t>     </w:t>
      </w:r>
      <w:r>
        <w:rPr>
          <w:rFonts w:hAnsi="黑体"/>
        </w:rPr>
        <w:fldChar w:fldCharType="end"/>
      </w:r>
      <w:bookmarkEnd w:id="6"/>
    </w:p>
    <w:p w14:paraId="4B581A13">
      <w:pPr>
        <w:spacing w:line="240" w:lineRule="auto"/>
        <w:rPr>
          <w:rFonts w:ascii="黑体" w:hAnsi="黑体" w:eastAsia="黑体"/>
          <w:kern w:val="0"/>
          <w:sz w:val="10"/>
          <w:szCs w:val="10"/>
          <w:lang w:val="fr-FR"/>
        </w:rPr>
      </w:pPr>
      <w:r>
        <w:rPr>
          <w:rFonts w:ascii="黑体" w:hAnsi="黑体" w:eastAsia="黑体"/>
          <w:kern w:val="0"/>
          <w:sz w:val="10"/>
          <w:szCs w:val="1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0">
                <wp:simplePos x="0" y="0"/>
                <wp:positionH relativeFrom="page">
                  <wp:posOffset>900430</wp:posOffset>
                </wp:positionH>
                <wp:positionV relativeFrom="page">
                  <wp:posOffset>2700655</wp:posOffset>
                </wp:positionV>
                <wp:extent cx="6120130" cy="0"/>
                <wp:effectExtent l="0" t="0" r="0" b="0"/>
                <wp:wrapNone/>
                <wp:docPr id="73" name="直接连接符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0.9pt;margin-top:212.65pt;height:0pt;width:481.9pt;mso-position-horizontal-relative:page;mso-position-vertical-relative:page;z-index:251659264;mso-width-relative:page;mso-height-relative:page;" filled="f" stroked="t" coordsize="21600,21600" o:allowoverlap="f" o:gfxdata="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ng0mW2AAA&#10;AAwBAAAPAAAAAAAAAAEAIAAAACIAAABkcnMvZG93bnJldi54bWxQSwECFAAUAAAACACHTuJAu+DK&#10;ZuUBAACsAwAADgAAAAAAAAABACAAAAAnAQAAZHJzL2Uyb0RvYy54bWxQSwUGAAAAAAYABgBZAQAA&#10;f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0A4705AE">
      <w:pPr>
        <w:pStyle w:val="54"/>
        <w:framePr w:w="9639" w:h="6976" w:hRule="exact" w:hSpace="0" w:vSpace="0" w:wrap="around" w:hAnchor="page" w:y="6408"/>
        <w:jc w:val="center"/>
        <w:rPr>
          <w:rFonts w:ascii="黑体" w:hAnsi="黑体" w:eastAsia="黑体"/>
          <w:b w:val="0"/>
          <w:bCs w:val="0"/>
          <w:w w:val="100"/>
          <w:lang w:val="fr-FR"/>
        </w:rPr>
      </w:pPr>
    </w:p>
    <w:p w14:paraId="32F59F50">
      <w:pPr>
        <w:pStyle w:val="201"/>
        <w:framePr w:h="6974" w:hRule="exact" w:wrap="around" w:x="1419" w:anchorLock="1"/>
      </w:pPr>
      <w:r>
        <w:rPr>
          <w:rFonts w:hint="eastAsia" w:hAnsi="宋体"/>
          <w:bCs w:val="0"/>
          <w:color w:val="000000"/>
          <w:szCs w:val="52"/>
        </w:rPr>
        <w:t>实景三维数据轻量化技术要求</w:t>
      </w:r>
    </w:p>
    <w:p w14:paraId="5ED5B66B">
      <w:pPr>
        <w:framePr w:w="9639" w:h="6974" w:hRule="exact" w:wrap="around" w:vAnchor="page" w:hAnchor="page" w:x="1419" w:y="6408" w:anchorLock="1"/>
        <w:ind w:left="-1418"/>
      </w:pPr>
    </w:p>
    <w:p w14:paraId="3BF00CC6">
      <w:pPr>
        <w:pStyle w:val="129"/>
        <w:framePr w:w="9639" w:h="6974" w:hRule="exact" w:wrap="around" w:vAnchor="page" w:hAnchor="page" w:x="1419" w:y="6408" w:anchorLock="1"/>
        <w:textAlignment w:val="bottom"/>
        <w:rPr>
          <w:rFonts w:eastAsia="黑体"/>
          <w:szCs w:val="28"/>
        </w:rPr>
      </w:pPr>
      <w:r>
        <w:rPr>
          <w:rFonts w:hint="eastAsia" w:eastAsia="黑体"/>
          <w:szCs w:val="28"/>
        </w:rPr>
        <w:t xml:space="preserve">Technical Requirement of Lightweight Technology for 3D Real Scene </w:t>
      </w:r>
    </w:p>
    <w:p w14:paraId="0E0765B9">
      <w:pPr>
        <w:framePr w:w="9639" w:h="6974" w:hRule="exact" w:wrap="around" w:vAnchor="page" w:hAnchor="page" w:x="1419" w:y="6408" w:anchorLock="1"/>
        <w:spacing w:line="760" w:lineRule="exact"/>
        <w:ind w:left="-1418"/>
      </w:pPr>
    </w:p>
    <w:p w14:paraId="4847F690">
      <w:pPr>
        <w:pStyle w:val="129"/>
        <w:framePr w:w="9639" w:h="6974" w:hRule="exact" w:wrap="around" w:vAnchor="page" w:hAnchor="page" w:x="1419" w:y="6408" w:anchorLock="1"/>
        <w:spacing w:before="440" w:after="160"/>
        <w:textAlignment w:val="bottom"/>
        <w:rPr>
          <w:sz w:val="24"/>
          <w:szCs w:val="28"/>
        </w:rPr>
      </w:pPr>
      <w:r>
        <w:rPr>
          <w:sz w:val="24"/>
          <w:szCs w:val="28"/>
        </w:rPr>
        <w:fldChar w:fldCharType="begin">
          <w:ffData>
            <w:name w:val="下拉1"/>
            <w:enabled/>
            <w:calcOnExit w:val="0"/>
            <w:ddList>
              <w:result w:val="3"/>
              <w:listEntry w:val=" "/>
              <w:listEntry w:val="草案版次选择"/>
              <w:listEntry w:val="（工作组讨论稿）"/>
              <w:listEntry w:val="（征求意见稿）"/>
              <w:listEntry w:val="（送审讨论稿）"/>
              <w:listEntry w:val="（送审稿）"/>
              <w:listEntry w:val="（报批稿）"/>
            </w:ddList>
          </w:ffData>
        </w:fldChar>
      </w:r>
      <w:bookmarkStart w:id="7" w:name="下拉1"/>
      <w:r>
        <w:rPr>
          <w:sz w:val="24"/>
          <w:szCs w:val="28"/>
        </w:rPr>
        <w:instrText xml:space="preserve"> FORMDROPDOWN </w:instrText>
      </w:r>
      <w:r>
        <w:rPr>
          <w:sz w:val="24"/>
          <w:szCs w:val="28"/>
        </w:rPr>
        <w:fldChar w:fldCharType="separate"/>
      </w:r>
      <w:r>
        <w:rPr>
          <w:sz w:val="24"/>
          <w:szCs w:val="28"/>
        </w:rPr>
        <w:fldChar w:fldCharType="end"/>
      </w:r>
      <w:bookmarkEnd w:id="7"/>
    </w:p>
    <w:p w14:paraId="52A78F13">
      <w:pPr>
        <w:pStyle w:val="129"/>
        <w:framePr w:w="9639" w:h="6974" w:hRule="exact" w:wrap="around" w:vAnchor="page" w:hAnchor="page" w:x="1419" w:y="6408" w:anchorLock="1"/>
        <w:spacing w:before="180" w:line="240" w:lineRule="atLeast"/>
        <w:textAlignment w:val="bottom"/>
        <w:rPr>
          <w:sz w:val="21"/>
          <w:szCs w:val="28"/>
        </w:rPr>
      </w:pPr>
      <w:r>
        <w:rPr>
          <w:sz w:val="21"/>
          <w:szCs w:val="28"/>
        </w:rPr>
        <w:fldChar w:fldCharType="begin">
          <w:ffData>
            <w:name w:val="CMPLSH_DATE"/>
            <w:enabled/>
            <w:calcOnExit w:val="0"/>
            <w:textInput/>
          </w:ffData>
        </w:fldChar>
      </w:r>
      <w:bookmarkStart w:id="8" w:name="CMPLSH_DATE"/>
      <w:r>
        <w:rPr>
          <w:sz w:val="21"/>
          <w:szCs w:val="28"/>
        </w:rPr>
        <w:instrText xml:space="preserve"> FORMTEXT </w:instrText>
      </w:r>
      <w:r>
        <w:rPr>
          <w:sz w:val="21"/>
          <w:szCs w:val="28"/>
        </w:rPr>
        <w:fldChar w:fldCharType="separate"/>
      </w:r>
      <w:r>
        <w:rPr>
          <w:rFonts w:hint="eastAsia"/>
          <w:sz w:val="21"/>
          <w:szCs w:val="28"/>
        </w:rPr>
        <w:t>（本草案完成时间：2025年</w:t>
      </w:r>
      <w:r>
        <w:rPr>
          <w:rFonts w:hint="eastAsia"/>
          <w:sz w:val="21"/>
          <w:szCs w:val="28"/>
          <w:lang w:val="en-US" w:eastAsia="zh-CN"/>
        </w:rPr>
        <w:t>10</w:t>
      </w:r>
      <w:r>
        <w:rPr>
          <w:rFonts w:hint="eastAsia"/>
          <w:sz w:val="21"/>
          <w:szCs w:val="28"/>
        </w:rPr>
        <w:t>月</w:t>
      </w:r>
      <w:r>
        <w:rPr>
          <w:rFonts w:hint="eastAsia"/>
          <w:sz w:val="21"/>
          <w:szCs w:val="28"/>
          <w:lang w:val="en-US" w:eastAsia="zh-CN"/>
        </w:rPr>
        <w:t>15</w:t>
      </w:r>
      <w:r>
        <w:rPr>
          <w:rFonts w:hint="eastAsia"/>
          <w:sz w:val="21"/>
          <w:szCs w:val="28"/>
        </w:rPr>
        <w:t>日）</w:t>
      </w:r>
      <w:r>
        <w:rPr>
          <w:sz w:val="21"/>
          <w:szCs w:val="28"/>
        </w:rPr>
        <w:fldChar w:fldCharType="end"/>
      </w:r>
      <w:bookmarkEnd w:id="8"/>
    </w:p>
    <w:p w14:paraId="6BDDD0D2">
      <w:pPr>
        <w:pStyle w:val="129"/>
        <w:framePr w:w="9639" w:h="6974" w:hRule="exact" w:wrap="around" w:vAnchor="page" w:hAnchor="page" w:x="1419" w:y="6408" w:anchorLock="1"/>
        <w:spacing w:before="720" w:beforeLines="300" w:after="72" w:afterLines="30" w:line="240" w:lineRule="auto"/>
        <w:textAlignment w:val="bottom"/>
        <w:rPr>
          <w:b/>
          <w:sz w:val="21"/>
          <w:szCs w:val="28"/>
        </w:rPr>
      </w:pPr>
      <w:r>
        <w:rPr>
          <w:b/>
          <w:sz w:val="21"/>
          <w:szCs w:val="28"/>
        </w:rPr>
        <w:fldChar w:fldCharType="begin">
          <w:ffData>
            <w:name w:val="下拉2"/>
            <w:enabled/>
            <w:calcOnExit w:val="0"/>
            <w:ddList>
              <w:result w:val="1"/>
              <w:listEntry w:val=" "/>
              <w:listEntry w:val="在提交反馈意见时，请将您知道的相关专利连同支持性文件一并附上。"/>
            </w:ddList>
          </w:ffData>
        </w:fldChar>
      </w:r>
      <w:bookmarkStart w:id="9" w:name="下拉2"/>
      <w:r>
        <w:rPr>
          <w:b/>
          <w:sz w:val="21"/>
          <w:szCs w:val="28"/>
        </w:rPr>
        <w:instrText xml:space="preserve"> FORMDROPDOWN </w:instrText>
      </w:r>
      <w:r>
        <w:rPr>
          <w:b/>
          <w:sz w:val="21"/>
          <w:szCs w:val="28"/>
        </w:rPr>
        <w:fldChar w:fldCharType="separate"/>
      </w:r>
      <w:r>
        <w:rPr>
          <w:b/>
          <w:sz w:val="21"/>
          <w:szCs w:val="28"/>
        </w:rPr>
        <w:fldChar w:fldCharType="end"/>
      </w:r>
      <w:bookmarkEnd w:id="9"/>
    </w:p>
    <w:p w14:paraId="01DC5194">
      <w:pPr>
        <w:pStyle w:val="197"/>
        <w:framePr w:wrap="around" w:y="14176"/>
      </w:pPr>
      <w:r>
        <w:rPr>
          <w:rFonts w:ascii="黑体"/>
        </w:rPr>
        <w:fldChar w:fldCharType="begin">
          <w:ffData>
            <w:name w:val="PLSH_DATE_Y"/>
            <w:enabled/>
            <w:calcOnExit w:val="0"/>
            <w:textInput>
              <w:default w:val="XXXX"/>
              <w:maxLength w:val="4"/>
            </w:textInput>
          </w:ffData>
        </w:fldChar>
      </w:r>
      <w:bookmarkStart w:id="10" w:name="PLSH_DATE_Y"/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XXXX</w:t>
      </w:r>
      <w:r>
        <w:rPr>
          <w:rFonts w:ascii="黑体"/>
        </w:rPr>
        <w:fldChar w:fldCharType="end"/>
      </w:r>
      <w:bookmarkEnd w:id="10"/>
      <w:r>
        <w:t xml:space="preserve"> </w:t>
      </w:r>
      <w:r>
        <w:rPr>
          <w:rFonts w:ascii="黑体"/>
        </w:rPr>
        <w:t>-</w:t>
      </w:r>
      <w:r>
        <w:t xml:space="preserve"> </w:t>
      </w:r>
      <w:r>
        <w:rPr>
          <w:rFonts w:ascii="黑体"/>
        </w:rPr>
        <w:fldChar w:fldCharType="begin">
          <w:ffData>
            <w:name w:val="PLSH_DATE_M"/>
            <w:enabled/>
            <w:calcOnExit w:val="0"/>
            <w:textInput>
              <w:default w:val="XX"/>
              <w:maxLength w:val="2"/>
            </w:textInput>
          </w:ffData>
        </w:fldChar>
      </w:r>
      <w:bookmarkStart w:id="11" w:name="PLSH_DATE_M"/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bookmarkEnd w:id="11"/>
      <w:r>
        <w:t xml:space="preserve"> </w:t>
      </w:r>
      <w:r>
        <w:rPr>
          <w:rFonts w:ascii="黑体"/>
        </w:rPr>
        <w:t>-</w:t>
      </w:r>
      <w:r>
        <w:t xml:space="preserve"> </w:t>
      </w:r>
      <w:r>
        <w:rPr>
          <w:rFonts w:ascii="黑体"/>
        </w:rPr>
        <w:fldChar w:fldCharType="begin">
          <w:ffData>
            <w:name w:val="PLSH_DATE_D"/>
            <w:enabled/>
            <w:calcOnExit w:val="0"/>
            <w:textInput>
              <w:default w:val="XX"/>
              <w:maxLength w:val="2"/>
            </w:textInput>
          </w:ffData>
        </w:fldChar>
      </w:r>
      <w:bookmarkStart w:id="12" w:name="PLSH_DATE_D"/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bookmarkEnd w:id="12"/>
      <w:r>
        <w:rPr>
          <w:rFonts w:hint="eastAsia"/>
        </w:rPr>
        <w:t>发布</w:t>
      </w:r>
    </w:p>
    <w:p w14:paraId="23F6A1BA">
      <w:pPr>
        <w:pStyle w:val="198"/>
        <w:framePr w:wrap="around" w:y="14176"/>
      </w:pPr>
      <w:r>
        <w:rPr>
          <w:rFonts w:ascii="黑体"/>
        </w:rPr>
        <w:fldChar w:fldCharType="begin">
          <w:ffData>
            <w:name w:val="CROT_DATE_Y"/>
            <w:enabled/>
            <w:calcOnExit w:val="0"/>
            <w:textInput>
              <w:default w:val="XXXX"/>
              <w:maxLength w:val="4"/>
            </w:textInput>
          </w:ffData>
        </w:fldChar>
      </w:r>
      <w:bookmarkStart w:id="13" w:name="CROT_DATE_Y"/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XXXX</w:t>
      </w:r>
      <w:r>
        <w:rPr>
          <w:rFonts w:ascii="黑体"/>
        </w:rPr>
        <w:fldChar w:fldCharType="end"/>
      </w:r>
      <w:bookmarkEnd w:id="13"/>
      <w:r>
        <w:t xml:space="preserve"> </w:t>
      </w:r>
      <w:r>
        <w:rPr>
          <w:rFonts w:ascii="黑体"/>
        </w:rPr>
        <w:t>-</w:t>
      </w:r>
      <w:r>
        <w:t xml:space="preserve"> </w:t>
      </w:r>
      <w:r>
        <w:rPr>
          <w:rFonts w:ascii="黑体"/>
        </w:rPr>
        <w:fldChar w:fldCharType="begin">
          <w:ffData>
            <w:name w:val="CROT_DATE_M"/>
            <w:enabled/>
            <w:calcOnExit w:val="0"/>
            <w:textInput>
              <w:default w:val="XX"/>
              <w:maxLength w:val="2"/>
            </w:textInput>
          </w:ffData>
        </w:fldChar>
      </w:r>
      <w:bookmarkStart w:id="14" w:name="CROT_DATE_M"/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bookmarkEnd w:id="14"/>
      <w:r>
        <w:t xml:space="preserve"> </w:t>
      </w:r>
      <w:r>
        <w:rPr>
          <w:rFonts w:ascii="黑体"/>
        </w:rPr>
        <w:t>-</w:t>
      </w:r>
      <w:r>
        <w:t xml:space="preserve"> </w:t>
      </w:r>
      <w:r>
        <w:rPr>
          <w:rFonts w:ascii="黑体"/>
        </w:rPr>
        <w:fldChar w:fldCharType="begin">
          <w:ffData>
            <w:name w:val="CROT_DATE_D"/>
            <w:enabled/>
            <w:calcOnExit w:val="0"/>
            <w:textInput>
              <w:default w:val="XX"/>
              <w:maxLength w:val="2"/>
            </w:textInput>
          </w:ffData>
        </w:fldChar>
      </w:r>
      <w:bookmarkStart w:id="15" w:name="CROT_DATE_D"/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bookmarkEnd w:id="15"/>
      <w:r>
        <w:rPr>
          <w:rFonts w:hint="eastAsia"/>
        </w:rPr>
        <w:t>实施</w:t>
      </w:r>
    </w:p>
    <w:p w14:paraId="53C5FCB0">
      <w:pPr>
        <w:pStyle w:val="155"/>
        <w:framePr w:h="584" w:hRule="exact" w:hSpace="181" w:vSpace="181" w:wrap="around" w:y="14800"/>
        <w:rPr>
          <w:rFonts w:hAnsi="黑体"/>
        </w:rPr>
      </w:pPr>
      <w:r>
        <w:rPr>
          <w:rFonts w:hAnsi="黑体"/>
          <w:w w:val="100"/>
          <w:sz w:val="28"/>
        </w:rPr>
        <w:fldChar w:fldCharType="begin">
          <w:ffData>
            <w:name w:val="fm"/>
            <w:enabled/>
            <w:calcOnExit w:val="0"/>
            <w:textInput/>
          </w:ffData>
        </w:fldChar>
      </w:r>
      <w:bookmarkStart w:id="16" w:name="fm"/>
      <w:r>
        <w:rPr>
          <w:rFonts w:hAnsi="黑体"/>
          <w:w w:val="100"/>
          <w:sz w:val="28"/>
        </w:rPr>
        <w:instrText xml:space="preserve"> FORMTEXT </w:instrText>
      </w:r>
      <w:r>
        <w:rPr>
          <w:rFonts w:hAnsi="黑体"/>
          <w:w w:val="100"/>
          <w:sz w:val="28"/>
        </w:rPr>
        <w:fldChar w:fldCharType="separate"/>
      </w:r>
      <w:r>
        <w:rPr>
          <w:rFonts w:hint="eastAsia" w:hAnsi="黑体"/>
          <w:w w:val="100"/>
          <w:sz w:val="28"/>
        </w:rPr>
        <w:t>中华人民共和国自然资源部</w:t>
      </w:r>
      <w:r>
        <w:rPr>
          <w:rFonts w:hAnsi="黑体"/>
          <w:w w:val="100"/>
          <w:sz w:val="28"/>
        </w:rPr>
        <w:fldChar w:fldCharType="end"/>
      </w:r>
      <w:bookmarkEnd w:id="16"/>
      <w:r>
        <w:rPr>
          <w:rFonts w:ascii="Times New Roman"/>
          <w:w w:val="100"/>
          <w:sz w:val="28"/>
          <w:szCs w:val="28"/>
        </w:rPr>
        <w:t>  </w:t>
      </w:r>
      <w:r>
        <w:rPr>
          <w:rStyle w:val="233"/>
          <w:rFonts w:hint="eastAsia" w:hAnsi="黑体"/>
          <w:position w:val="0"/>
        </w:rPr>
        <w:t>发</w:t>
      </w:r>
      <w:r>
        <w:rPr>
          <w:rStyle w:val="233"/>
          <w:rFonts w:hint="eastAsia" w:hAnsi="黑体"/>
          <w:spacing w:val="0"/>
          <w:position w:val="0"/>
        </w:rPr>
        <w:t>布</w:t>
      </w:r>
    </w:p>
    <w:p w14:paraId="21723B65">
      <w:pPr>
        <w:rPr>
          <w:rFonts w:ascii="宋体" w:hAnsi="宋体"/>
          <w:sz w:val="28"/>
          <w:szCs w:val="28"/>
        </w:rPr>
        <w:sectPr>
          <w:headerReference r:id="rId6" w:type="first"/>
          <w:footerReference r:id="rId8" w:type="first"/>
          <w:headerReference r:id="rId5" w:type="default"/>
          <w:footerReference r:id="rId7" w:type="even"/>
          <w:type w:val="continuous"/>
          <w:pgSz w:w="11906" w:h="16838"/>
          <w:pgMar w:top="567" w:right="1134" w:bottom="1021" w:left="1134" w:header="1418" w:footer="1134" w:gutter="284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titlePg/>
          <w:docGrid w:linePitch="312" w:charSpace="0"/>
        </w:sectPr>
      </w:pPr>
      <w:r>
        <w:rPr>
          <w:rFonts w:hint="eastAsia" w:ascii="宋体" w:hAnsi="宋体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page">
                  <wp:posOffset>899795</wp:posOffset>
                </wp:positionH>
                <wp:positionV relativeFrom="page">
                  <wp:posOffset>9253220</wp:posOffset>
                </wp:positionV>
                <wp:extent cx="6120130" cy="0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0.85pt;margin-top:728.6pt;height:0pt;width:481.9pt;mso-position-horizontal-relative:page;mso-position-vertical-relative:page;z-index:251660288;mso-width-relative:page;mso-height-relative:page;" filled="f" stroked="t" coordsize="21600,21600" o:gfxdata="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rMxz71wAAAA4B&#10;AAAPAAAAAAAAAAEAIAAAACIAAABkcnMvZG93bnJldi54bWxQSwECFAAUAAAACACHTuJAWS4lmOMB&#10;AACqAwAADgAAAAAAAAABACAAAAAmAQAAZHJzL2Uyb0RvYy54bWxQSwUGAAAAAAYABgBZAQAAewUA&#10;AAAA&#10;">
                <v:fill on="f" focussize="0,0"/>
                <v:stroke color="#000000" joinstyle="round"/>
                <v:imagedata o:title=""/>
                <o:lock v:ext="edit" aspectratio="f"/>
                <w10:anchorlock/>
              </v:line>
            </w:pict>
          </mc:Fallback>
        </mc:AlternateContent>
      </w:r>
    </w:p>
    <w:p w14:paraId="0BE3D294">
      <w:pPr>
        <w:pStyle w:val="95"/>
        <w:spacing w:after="360"/>
      </w:pPr>
      <w:bookmarkStart w:id="17" w:name="BookMark1"/>
      <w:bookmarkStart w:id="18" w:name="_Toc115179934"/>
      <w:r>
        <w:rPr>
          <w:rFonts w:hint="eastAsia"/>
          <w:spacing w:val="320"/>
        </w:rPr>
        <w:t>目</w:t>
      </w:r>
      <w:r>
        <w:rPr>
          <w:rFonts w:hint="eastAsia"/>
        </w:rPr>
        <w:t>次</w:t>
      </w:r>
    </w:p>
    <w:p w14:paraId="37BFEEB2">
      <w:pPr>
        <w:pStyle w:val="20"/>
        <w:tabs>
          <w:tab w:val="right" w:leader="dot" w:pos="9354"/>
        </w:tabs>
      </w:pPr>
      <w:r>
        <w:rPr>
          <w:rFonts w:hint="eastAsia" w:hAnsi="宋体" w:cs="宋体"/>
        </w:rPr>
        <w:fldChar w:fldCharType="begin"/>
      </w:r>
      <w:r>
        <w:rPr>
          <w:rFonts w:hint="eastAsia" w:hAnsi="宋体" w:cs="宋体"/>
        </w:rPr>
        <w:instrText xml:space="preserve"> TOC \o "1-1" \h \t "标准文件_一级条标题,2,标准文件_附录一级条标题,2," </w:instrText>
      </w:r>
      <w:r>
        <w:rPr>
          <w:rFonts w:hint="eastAsia" w:hAnsi="宋体" w:cs="宋体"/>
        </w:rPr>
        <w:fldChar w:fldCharType="separate"/>
      </w:r>
      <w:r>
        <w:rPr>
          <w:rFonts w:hint="eastAsia" w:ascii="宋体" w:hAnsi="Calibri" w:eastAsia="宋体" w:cs="Times New Roman"/>
        </w:rPr>
        <w:fldChar w:fldCharType="begin"/>
      </w:r>
      <w:r>
        <w:rPr>
          <w:rFonts w:hint="eastAsia" w:ascii="宋体" w:hAnsi="Calibri" w:eastAsia="宋体" w:cs="Times New Roman"/>
        </w:rPr>
        <w:instrText xml:space="preserve"> HYPERLINK \l _Toc13177 </w:instrText>
      </w:r>
      <w:r>
        <w:rPr>
          <w:rFonts w:hint="eastAsia" w:ascii="宋体" w:hAnsi="Calibri" w:eastAsia="宋体" w:cs="Times New Roman"/>
        </w:rPr>
        <w:fldChar w:fldCharType="separate"/>
      </w:r>
      <w:r>
        <w:rPr>
          <w:rFonts w:hint="eastAsia"/>
          <w:spacing w:val="0"/>
        </w:rPr>
        <w:t>前</w:t>
      </w:r>
      <w:r>
        <w:t>言</w:t>
      </w:r>
      <w:r>
        <w:tab/>
      </w:r>
      <w:r>
        <w:fldChar w:fldCharType="begin"/>
      </w:r>
      <w:r>
        <w:instrText xml:space="preserve"> PAGEREF _Toc13177 \h </w:instrText>
      </w:r>
      <w:r>
        <w:fldChar w:fldCharType="separate"/>
      </w:r>
      <w:r>
        <w:t>III</w:t>
      </w:r>
      <w:r>
        <w:fldChar w:fldCharType="end"/>
      </w:r>
      <w:r>
        <w:rPr>
          <w:rFonts w:hint="eastAsia" w:ascii="宋体" w:hAnsi="Calibri" w:eastAsia="宋体" w:cs="Times New Roman"/>
        </w:rPr>
        <w:fldChar w:fldCharType="end"/>
      </w:r>
    </w:p>
    <w:p w14:paraId="6370CAF2">
      <w:pPr>
        <w:pStyle w:val="20"/>
        <w:tabs>
          <w:tab w:val="right" w:leader="dot" w:pos="935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_Toc798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黑体" w:eastAsia="黑体"/>
          <w:i w:val="0"/>
        </w:rPr>
        <w:t xml:space="preserve">1 </w:t>
      </w:r>
      <w:r>
        <w:rPr>
          <w:rFonts w:hint="eastAsia"/>
        </w:rPr>
        <w:t>范围</w:t>
      </w:r>
      <w:r>
        <w:tab/>
      </w:r>
      <w:r>
        <w:fldChar w:fldCharType="begin"/>
      </w:r>
      <w:r>
        <w:instrText xml:space="preserve"> PAGEREF _Toc798 \h </w:instrText>
      </w:r>
      <w:r>
        <w:fldChar w:fldCharType="separate"/>
      </w:r>
      <w:r>
        <w:t>1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3F32E2FB">
      <w:pPr>
        <w:pStyle w:val="20"/>
        <w:tabs>
          <w:tab w:val="right" w:leader="dot" w:pos="935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_Toc26433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黑体" w:eastAsia="黑体"/>
          <w:i w:val="0"/>
        </w:rPr>
        <w:t xml:space="preserve">2 </w:t>
      </w:r>
      <w:r>
        <w:rPr>
          <w:rFonts w:hint="eastAsia"/>
        </w:rPr>
        <w:t>规范性引用文件</w:t>
      </w:r>
      <w:r>
        <w:tab/>
      </w:r>
      <w:r>
        <w:fldChar w:fldCharType="begin"/>
      </w:r>
      <w:r>
        <w:instrText xml:space="preserve"> PAGEREF _Toc26433 \h </w:instrText>
      </w:r>
      <w:r>
        <w:fldChar w:fldCharType="separate"/>
      </w:r>
      <w:r>
        <w:t>1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14918D90">
      <w:pPr>
        <w:pStyle w:val="20"/>
        <w:tabs>
          <w:tab w:val="right" w:leader="dot" w:pos="935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_Toc17172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黑体" w:eastAsia="黑体"/>
          <w:i w:val="0"/>
        </w:rPr>
        <w:t xml:space="preserve">3 </w:t>
      </w:r>
      <w:r>
        <w:rPr>
          <w:rFonts w:hint="eastAsia"/>
          <w:szCs w:val="21"/>
        </w:rPr>
        <w:t>术语和定义</w:t>
      </w:r>
      <w:r>
        <w:tab/>
      </w:r>
      <w:r>
        <w:fldChar w:fldCharType="begin"/>
      </w:r>
      <w:r>
        <w:instrText xml:space="preserve"> PAGEREF _Toc17172 \h </w:instrText>
      </w:r>
      <w:r>
        <w:fldChar w:fldCharType="separate"/>
      </w:r>
      <w:r>
        <w:t>1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4B133162">
      <w:pPr>
        <w:pStyle w:val="20"/>
        <w:tabs>
          <w:tab w:val="right" w:leader="dot" w:pos="935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_Toc21145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黑体" w:eastAsia="黑体"/>
          <w:i w:val="0"/>
        </w:rPr>
        <w:t xml:space="preserve">4 </w:t>
      </w:r>
      <w:r>
        <w:rPr>
          <w:rFonts w:hint="eastAsia"/>
        </w:rPr>
        <w:t>缩略语</w:t>
      </w:r>
      <w:r>
        <w:tab/>
      </w:r>
      <w:r>
        <w:fldChar w:fldCharType="begin"/>
      </w:r>
      <w:r>
        <w:instrText xml:space="preserve"> PAGEREF _Toc21145 \h </w:instrText>
      </w:r>
      <w:r>
        <w:fldChar w:fldCharType="separate"/>
      </w:r>
      <w:r>
        <w:t>1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01355229">
      <w:pPr>
        <w:pStyle w:val="20"/>
        <w:tabs>
          <w:tab w:val="right" w:leader="dot" w:pos="935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_Toc18432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黑体" w:eastAsia="黑体"/>
          <w:i w:val="0"/>
        </w:rPr>
        <w:t xml:space="preserve">5 </w:t>
      </w:r>
      <w:r>
        <w:rPr>
          <w:rFonts w:hint="eastAsia"/>
        </w:rPr>
        <w:t>基本要求</w:t>
      </w:r>
      <w:r>
        <w:tab/>
      </w:r>
      <w:r>
        <w:fldChar w:fldCharType="begin"/>
      </w:r>
      <w:r>
        <w:instrText xml:space="preserve"> PAGEREF _Toc18432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2D0DEB09">
      <w:pPr>
        <w:pStyle w:val="25"/>
        <w:tabs>
          <w:tab w:val="right" w:leader="dot" w:pos="9354"/>
          <w:tab w:val="clear" w:pos="934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_Toc5405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黑体" w:hAnsi="Times New Roman" w:eastAsia="黑体" w:cs="Times New Roman"/>
          <w:bCs w:val="0"/>
          <w:i w:val="0"/>
          <w:iCs w:val="0"/>
          <w:caps w:val="0"/>
          <w:smallCaps w:val="0"/>
          <w:strike w:val="0"/>
          <w:dstrike w:val="0"/>
          <w:vanish w:val="0"/>
          <w:spacing w:val="0"/>
          <w:kern w:val="0"/>
          <w:position w:val="0"/>
          <w:vertAlign w:val="baseline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none"/>
          <w14:scene3d>
            <w14:lightRig w14:rig="threePt" w14:dir="t">
              <w14:rot w14:lat="0" w14:lon="0" w14:rev="0"/>
            </w14:lightRig>
          </w14:scene3d>
          <w14:ligatures w14:val="none"/>
          <w14:numForm w14:val="default"/>
          <w14:numSpacing w14:val="default"/>
        </w:rPr>
        <w:t xml:space="preserve">5.1 </w:t>
      </w:r>
      <w:r>
        <w:rPr>
          <w:rFonts w:hint="eastAsia"/>
          <w:lang w:val="en-US" w:eastAsia="zh-CN"/>
        </w:rPr>
        <w:t>通则</w:t>
      </w:r>
      <w:r>
        <w:tab/>
      </w:r>
      <w:r>
        <w:fldChar w:fldCharType="begin"/>
      </w:r>
      <w:r>
        <w:instrText xml:space="preserve"> PAGEREF _Toc5405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40551065">
      <w:pPr>
        <w:pStyle w:val="25"/>
        <w:tabs>
          <w:tab w:val="right" w:leader="dot" w:pos="9354"/>
          <w:tab w:val="clear" w:pos="934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_Toc6718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黑体" w:hAnsi="Times New Roman" w:eastAsia="黑体" w:cs="Times New Roman"/>
          <w:bCs w:val="0"/>
          <w:i w:val="0"/>
          <w:iCs w:val="0"/>
          <w:caps w:val="0"/>
          <w:smallCaps w:val="0"/>
          <w:strike w:val="0"/>
          <w:dstrike w:val="0"/>
          <w:vanish w:val="0"/>
          <w:spacing w:val="0"/>
          <w:kern w:val="0"/>
          <w:position w:val="0"/>
          <w:vertAlign w:val="baseline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none"/>
          <w14:scene3d>
            <w14:lightRig w14:rig="threePt" w14:dir="t">
              <w14:rot w14:lat="0" w14:lon="0" w14:rev="0"/>
            </w14:lightRig>
          </w14:scene3d>
          <w14:ligatures w14:val="none"/>
          <w14:numForm w14:val="default"/>
          <w14:numSpacing w14:val="default"/>
        </w:rPr>
        <w:t xml:space="preserve">5.2 </w:t>
      </w:r>
      <w:r>
        <w:rPr>
          <w:rFonts w:hint="eastAsia"/>
        </w:rPr>
        <w:t>数据组织</w:t>
      </w:r>
      <w:r>
        <w:tab/>
      </w:r>
      <w:r>
        <w:fldChar w:fldCharType="begin"/>
      </w:r>
      <w:r>
        <w:instrText xml:space="preserve"> PAGEREF _Toc6718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5EDC07DE">
      <w:pPr>
        <w:pStyle w:val="25"/>
        <w:tabs>
          <w:tab w:val="right" w:leader="dot" w:pos="9354"/>
          <w:tab w:val="clear" w:pos="934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_Toc10270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黑体" w:hAnsi="Times New Roman" w:eastAsia="黑体" w:cs="Times New Roman"/>
          <w:bCs w:val="0"/>
          <w:i w:val="0"/>
          <w:iCs w:val="0"/>
          <w:caps w:val="0"/>
          <w:smallCaps w:val="0"/>
          <w:strike w:val="0"/>
          <w:dstrike w:val="0"/>
          <w:vanish w:val="0"/>
          <w:spacing w:val="0"/>
          <w:kern w:val="0"/>
          <w:position w:val="0"/>
          <w:vertAlign w:val="baseline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none"/>
          <w14:scene3d>
            <w14:lightRig w14:rig="threePt" w14:dir="t">
              <w14:rot w14:lat="0" w14:lon="0" w14:rev="0"/>
            </w14:lightRig>
          </w14:scene3d>
          <w14:ligatures w14:val="none"/>
          <w14:numForm w14:val="default"/>
          <w14:numSpacing w14:val="default"/>
        </w:rPr>
        <w:t xml:space="preserve">5.3 </w:t>
      </w:r>
      <w:r>
        <w:rPr>
          <w:rFonts w:hint="eastAsia"/>
        </w:rPr>
        <w:t>数据指标</w:t>
      </w:r>
      <w:r>
        <w:tab/>
      </w:r>
      <w:r>
        <w:fldChar w:fldCharType="begin"/>
      </w:r>
      <w:r>
        <w:instrText xml:space="preserve"> PAGEREF _Toc10270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31108591">
      <w:pPr>
        <w:pStyle w:val="20"/>
        <w:tabs>
          <w:tab w:val="right" w:leader="dot" w:pos="935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_Toc16031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黑体" w:eastAsia="黑体"/>
          <w:i w:val="0"/>
        </w:rPr>
        <w:t xml:space="preserve">6 </w:t>
      </w:r>
      <w:r>
        <w:rPr>
          <w:rFonts w:hint="eastAsia"/>
          <w:lang w:val="en-US" w:eastAsia="zh-CN"/>
        </w:rPr>
        <w:t>总体</w:t>
      </w:r>
      <w:bookmarkStart w:id="378" w:name="_GoBack"/>
      <w:bookmarkEnd w:id="378"/>
      <w:r>
        <w:rPr>
          <w:rFonts w:hint="eastAsia"/>
        </w:rPr>
        <w:t>流程</w:t>
      </w:r>
      <w:r>
        <w:tab/>
      </w:r>
      <w:r>
        <w:fldChar w:fldCharType="begin"/>
      </w:r>
      <w:r>
        <w:instrText xml:space="preserve"> PAGEREF _Toc16031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46283E4D">
      <w:pPr>
        <w:pStyle w:val="20"/>
        <w:tabs>
          <w:tab w:val="right" w:leader="dot" w:pos="935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_Toc13037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黑体" w:eastAsia="黑体"/>
          <w:i w:val="0"/>
        </w:rPr>
        <w:t xml:space="preserve">7 </w:t>
      </w:r>
      <w:r>
        <w:rPr>
          <w:rFonts w:hint="eastAsia"/>
          <w:lang w:eastAsia="zh-CN"/>
        </w:rPr>
        <w:t>源模型</w:t>
      </w:r>
      <w:r>
        <w:rPr>
          <w:rFonts w:hint="eastAsia"/>
        </w:rPr>
        <w:t>分析</w:t>
      </w:r>
      <w:r>
        <w:tab/>
      </w:r>
      <w:r>
        <w:fldChar w:fldCharType="begin"/>
      </w:r>
      <w:r>
        <w:instrText xml:space="preserve"> PAGEREF _Toc13037 \h </w:instrText>
      </w:r>
      <w:r>
        <w:fldChar w:fldCharType="separate"/>
      </w:r>
      <w:r>
        <w:t>3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47253CD7">
      <w:pPr>
        <w:pStyle w:val="25"/>
        <w:tabs>
          <w:tab w:val="right" w:leader="dot" w:pos="9354"/>
          <w:tab w:val="clear" w:pos="934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_Toc1539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黑体" w:hAnsi="Times New Roman" w:eastAsia="黑体" w:cs="Times New Roman"/>
          <w:bCs w:val="0"/>
          <w:i w:val="0"/>
          <w:iCs w:val="0"/>
          <w:caps w:val="0"/>
          <w:smallCaps w:val="0"/>
          <w:strike w:val="0"/>
          <w:dstrike w:val="0"/>
          <w:vanish w:val="0"/>
          <w:spacing w:val="0"/>
          <w:kern w:val="0"/>
          <w:position w:val="0"/>
          <w:vertAlign w:val="baseline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none"/>
          <w14:scene3d>
            <w14:lightRig w14:rig="threePt" w14:dir="t">
              <w14:rot w14:lat="0" w14:lon="0" w14:rev="0"/>
            </w14:lightRig>
          </w14:scene3d>
          <w14:ligatures w14:val="none"/>
          <w14:numForm w14:val="default"/>
          <w14:numSpacing w14:val="default"/>
        </w:rPr>
        <w:t xml:space="preserve">7.1 </w:t>
      </w:r>
      <w:r>
        <w:rPr>
          <w:rFonts w:hint="eastAsia"/>
          <w:lang w:val="en-US" w:eastAsia="zh-CN"/>
        </w:rPr>
        <w:t>数据收集</w:t>
      </w:r>
      <w:r>
        <w:tab/>
      </w:r>
      <w:r>
        <w:fldChar w:fldCharType="begin"/>
      </w:r>
      <w:r>
        <w:instrText xml:space="preserve"> PAGEREF _Toc1539 \h </w:instrText>
      </w:r>
      <w:r>
        <w:fldChar w:fldCharType="separate"/>
      </w:r>
      <w:r>
        <w:t>4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6EFE90D3">
      <w:pPr>
        <w:pStyle w:val="25"/>
        <w:tabs>
          <w:tab w:val="right" w:leader="dot" w:pos="9354"/>
          <w:tab w:val="clear" w:pos="934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_Toc13930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黑体" w:hAnsi="Times New Roman" w:eastAsia="黑体" w:cs="Times New Roman"/>
          <w:bCs w:val="0"/>
          <w:i w:val="0"/>
          <w:iCs w:val="0"/>
          <w:caps w:val="0"/>
          <w:smallCaps w:val="0"/>
          <w:strike w:val="0"/>
          <w:dstrike w:val="0"/>
          <w:vanish w:val="0"/>
          <w:spacing w:val="0"/>
          <w:kern w:val="0"/>
          <w:position w:val="0"/>
          <w:vertAlign w:val="baseline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none"/>
          <w14:scene3d>
            <w14:lightRig w14:rig="threePt" w14:dir="t">
              <w14:rot w14:lat="0" w14:lon="0" w14:rev="0"/>
            </w14:lightRig>
          </w14:scene3d>
          <w14:ligatures w14:val="none"/>
          <w14:numForm w14:val="default"/>
          <w14:numSpacing w14:val="default"/>
        </w:rPr>
        <w:t xml:space="preserve">7.2 </w:t>
      </w:r>
      <w:r>
        <w:rPr>
          <w:rFonts w:hint="eastAsia"/>
          <w:lang w:val="en-US" w:eastAsia="zh-CN"/>
        </w:rPr>
        <w:t>数据分析</w:t>
      </w:r>
      <w:r>
        <w:tab/>
      </w:r>
      <w:r>
        <w:fldChar w:fldCharType="begin"/>
      </w:r>
      <w:r>
        <w:instrText xml:space="preserve"> PAGEREF _Toc13930 \h </w:instrText>
      </w:r>
      <w:r>
        <w:fldChar w:fldCharType="separate"/>
      </w:r>
      <w:r>
        <w:t>4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51563471">
      <w:pPr>
        <w:pStyle w:val="20"/>
        <w:tabs>
          <w:tab w:val="right" w:leader="dot" w:pos="935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_Toc15151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黑体" w:eastAsia="黑体"/>
          <w:i w:val="0"/>
        </w:rPr>
        <w:t xml:space="preserve">8 </w:t>
      </w:r>
      <w:r>
        <w:rPr>
          <w:rFonts w:hint="eastAsia"/>
        </w:rPr>
        <w:t>模型处理</w:t>
      </w:r>
      <w:r>
        <w:tab/>
      </w:r>
      <w:r>
        <w:fldChar w:fldCharType="begin"/>
      </w:r>
      <w:r>
        <w:instrText xml:space="preserve"> PAGEREF _Toc15151 \h </w:instrText>
      </w:r>
      <w:r>
        <w:fldChar w:fldCharType="separate"/>
      </w:r>
      <w:r>
        <w:t>4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5DEBD9C5">
      <w:pPr>
        <w:pStyle w:val="25"/>
        <w:tabs>
          <w:tab w:val="right" w:leader="dot" w:pos="9354"/>
          <w:tab w:val="clear" w:pos="934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_Toc29222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黑体" w:hAnsi="Times New Roman" w:eastAsia="黑体" w:cs="Times New Roman"/>
          <w:bCs w:val="0"/>
          <w:i w:val="0"/>
          <w:iCs w:val="0"/>
          <w:caps w:val="0"/>
          <w:smallCaps w:val="0"/>
          <w:strike w:val="0"/>
          <w:dstrike w:val="0"/>
          <w:vanish w:val="0"/>
          <w:spacing w:val="0"/>
          <w:kern w:val="0"/>
          <w:position w:val="0"/>
          <w:vertAlign w:val="baseline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none"/>
          <w14:scene3d>
            <w14:lightRig w14:rig="threePt" w14:dir="t">
              <w14:rot w14:lat="0" w14:lon="0" w14:rev="0"/>
            </w14:lightRig>
          </w14:scene3d>
          <w14:ligatures w14:val="none"/>
          <w14:numForm w14:val="default"/>
          <w14:numSpacing w14:val="default"/>
        </w:rPr>
        <w:t xml:space="preserve">8.1 </w:t>
      </w:r>
      <w:r>
        <w:rPr>
          <w:rFonts w:hint="eastAsia"/>
        </w:rPr>
        <w:t>模型解析</w:t>
      </w:r>
      <w:r>
        <w:tab/>
      </w:r>
      <w:r>
        <w:fldChar w:fldCharType="begin"/>
      </w:r>
      <w:r>
        <w:instrText xml:space="preserve"> PAGEREF _Toc29222 \h </w:instrText>
      </w:r>
      <w:r>
        <w:fldChar w:fldCharType="separate"/>
      </w:r>
      <w:r>
        <w:t>4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1C77AC48">
      <w:pPr>
        <w:pStyle w:val="25"/>
        <w:tabs>
          <w:tab w:val="right" w:leader="dot" w:pos="9354"/>
          <w:tab w:val="clear" w:pos="934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_Toc10201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黑体" w:hAnsi="Times New Roman" w:eastAsia="黑体" w:cs="Times New Roman"/>
          <w:bCs w:val="0"/>
          <w:i w:val="0"/>
          <w:iCs w:val="0"/>
          <w:caps w:val="0"/>
          <w:smallCaps w:val="0"/>
          <w:strike w:val="0"/>
          <w:dstrike w:val="0"/>
          <w:vanish w:val="0"/>
          <w:spacing w:val="0"/>
          <w:kern w:val="0"/>
          <w:position w:val="0"/>
          <w:vertAlign w:val="baseline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none"/>
          <w14:scene3d>
            <w14:lightRig w14:rig="threePt" w14:dir="t">
              <w14:rot w14:lat="0" w14:lon="0" w14:rev="0"/>
            </w14:lightRig>
          </w14:scene3d>
          <w14:ligatures w14:val="none"/>
          <w14:numForm w14:val="default"/>
          <w14:numSpacing w14:val="default"/>
        </w:rPr>
        <w:t xml:space="preserve">8.2 </w:t>
      </w:r>
      <w:r>
        <w:rPr>
          <w:rFonts w:hint="eastAsia"/>
        </w:rPr>
        <w:t>空间索引构建</w:t>
      </w:r>
      <w:r>
        <w:tab/>
      </w:r>
      <w:r>
        <w:fldChar w:fldCharType="begin"/>
      </w:r>
      <w:r>
        <w:instrText xml:space="preserve"> PAGEREF _Toc10201 \h </w:instrText>
      </w:r>
      <w:r>
        <w:fldChar w:fldCharType="separate"/>
      </w:r>
      <w:r>
        <w:t>4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0B8514CD">
      <w:pPr>
        <w:pStyle w:val="25"/>
        <w:tabs>
          <w:tab w:val="right" w:leader="dot" w:pos="9354"/>
          <w:tab w:val="clear" w:pos="934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_Toc14247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黑体" w:hAnsi="Times New Roman" w:eastAsia="黑体" w:cs="Times New Roman"/>
          <w:bCs w:val="0"/>
          <w:i w:val="0"/>
          <w:iCs w:val="0"/>
          <w:caps w:val="0"/>
          <w:smallCaps w:val="0"/>
          <w:strike w:val="0"/>
          <w:dstrike w:val="0"/>
          <w:vanish w:val="0"/>
          <w:spacing w:val="0"/>
          <w:kern w:val="0"/>
          <w:position w:val="0"/>
          <w:vertAlign w:val="baseline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none"/>
          <w14:scene3d>
            <w14:lightRig w14:rig="threePt" w14:dir="t">
              <w14:rot w14:lat="0" w14:lon="0" w14:rev="0"/>
            </w14:lightRig>
          </w14:scene3d>
          <w14:ligatures w14:val="none"/>
          <w14:numForm w14:val="default"/>
          <w14:numSpacing w14:val="default"/>
        </w:rPr>
        <w:t xml:space="preserve">8.3 </w:t>
      </w:r>
      <w:r>
        <w:rPr>
          <w:rFonts w:hint="eastAsia"/>
        </w:rPr>
        <w:t>数据处理</w:t>
      </w:r>
      <w:r>
        <w:tab/>
      </w:r>
      <w:r>
        <w:fldChar w:fldCharType="begin"/>
      </w:r>
      <w:r>
        <w:instrText xml:space="preserve"> PAGEREF _Toc14247 \h </w:instrText>
      </w:r>
      <w:r>
        <w:fldChar w:fldCharType="separate"/>
      </w:r>
      <w:r>
        <w:t>4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2975743B">
      <w:pPr>
        <w:pStyle w:val="25"/>
        <w:tabs>
          <w:tab w:val="right" w:leader="dot" w:pos="9354"/>
          <w:tab w:val="clear" w:pos="934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_Toc29563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黑体" w:hAnsi="Times New Roman" w:eastAsia="黑体" w:cs="Times New Roman"/>
          <w:bCs w:val="0"/>
          <w:i w:val="0"/>
          <w:iCs w:val="0"/>
          <w:caps w:val="0"/>
          <w:smallCaps w:val="0"/>
          <w:strike w:val="0"/>
          <w:dstrike w:val="0"/>
          <w:vanish w:val="0"/>
          <w:spacing w:val="0"/>
          <w:kern w:val="0"/>
          <w:position w:val="0"/>
          <w:vertAlign w:val="baseline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none"/>
          <w14:scene3d>
            <w14:lightRig w14:rig="threePt" w14:dir="t">
              <w14:rot w14:lat="0" w14:lon="0" w14:rev="0"/>
            </w14:lightRig>
          </w14:scene3d>
          <w14:ligatures w14:val="none"/>
          <w14:numForm w14:val="default"/>
          <w14:numSpacing w14:val="default"/>
        </w:rPr>
        <w:t xml:space="preserve">8.4 </w:t>
      </w:r>
      <w:r>
        <w:rPr>
          <w:rFonts w:hint="eastAsia"/>
        </w:rPr>
        <w:t>模型修复</w:t>
      </w:r>
      <w:r>
        <w:tab/>
      </w:r>
      <w:r>
        <w:fldChar w:fldCharType="begin"/>
      </w:r>
      <w:r>
        <w:instrText xml:space="preserve"> PAGEREF _Toc29563 \h </w:instrText>
      </w:r>
      <w:r>
        <w:fldChar w:fldCharType="separate"/>
      </w:r>
      <w:r>
        <w:t>4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1376BF2E">
      <w:pPr>
        <w:pStyle w:val="25"/>
        <w:tabs>
          <w:tab w:val="right" w:leader="dot" w:pos="9354"/>
          <w:tab w:val="clear" w:pos="934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_Toc12662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黑体" w:hAnsi="Times New Roman" w:eastAsia="黑体" w:cs="Times New Roman"/>
          <w:bCs w:val="0"/>
          <w:i w:val="0"/>
          <w:iCs w:val="0"/>
          <w:caps w:val="0"/>
          <w:smallCaps w:val="0"/>
          <w:strike w:val="0"/>
          <w:dstrike w:val="0"/>
          <w:vanish w:val="0"/>
          <w:spacing w:val="0"/>
          <w:kern w:val="0"/>
          <w:position w:val="0"/>
          <w:vertAlign w:val="baseline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none"/>
          <w14:scene3d>
            <w14:lightRig w14:rig="threePt" w14:dir="t">
              <w14:rot w14:lat="0" w14:lon="0" w14:rev="0"/>
            </w14:lightRig>
          </w14:scene3d>
          <w14:ligatures w14:val="none"/>
          <w14:numForm w14:val="default"/>
          <w14:numSpacing w14:val="default"/>
        </w:rPr>
        <w:t xml:space="preserve">8.5 </w:t>
      </w:r>
      <w:r>
        <w:rPr>
          <w:rFonts w:hint="eastAsia"/>
        </w:rPr>
        <w:t>调度参数设置</w:t>
      </w:r>
      <w:r>
        <w:tab/>
      </w:r>
      <w:r>
        <w:fldChar w:fldCharType="begin"/>
      </w:r>
      <w:r>
        <w:instrText xml:space="preserve"> PAGEREF _Toc12662 \h </w:instrText>
      </w:r>
      <w:r>
        <w:fldChar w:fldCharType="separate"/>
      </w:r>
      <w:r>
        <w:t>4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5E111A92">
      <w:pPr>
        <w:pStyle w:val="25"/>
        <w:tabs>
          <w:tab w:val="right" w:leader="dot" w:pos="9354"/>
          <w:tab w:val="clear" w:pos="934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_Toc16965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黑体" w:hAnsi="Times New Roman" w:eastAsia="黑体" w:cs="Times New Roman"/>
          <w:bCs w:val="0"/>
          <w:i w:val="0"/>
          <w:iCs w:val="0"/>
          <w:caps w:val="0"/>
          <w:smallCaps w:val="0"/>
          <w:strike w:val="0"/>
          <w:dstrike w:val="0"/>
          <w:vanish w:val="0"/>
          <w:spacing w:val="0"/>
          <w:kern w:val="0"/>
          <w:position w:val="0"/>
          <w:vertAlign w:val="baseline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none"/>
          <w14:scene3d>
            <w14:lightRig w14:rig="threePt" w14:dir="t">
              <w14:rot w14:lat="0" w14:lon="0" w14:rev="0"/>
            </w14:lightRig>
          </w14:scene3d>
          <w14:ligatures w14:val="none"/>
          <w14:numForm w14:val="default"/>
          <w14:numSpacing w14:val="default"/>
        </w:rPr>
        <w:t xml:space="preserve">8.6 </w:t>
      </w:r>
      <w:r>
        <w:rPr>
          <w:rFonts w:hint="eastAsia"/>
        </w:rPr>
        <w:t>模型压缩输出</w:t>
      </w:r>
      <w:r>
        <w:tab/>
      </w:r>
      <w:r>
        <w:fldChar w:fldCharType="begin"/>
      </w:r>
      <w:r>
        <w:instrText xml:space="preserve"> PAGEREF _Toc16965 \h </w:instrText>
      </w:r>
      <w:r>
        <w:fldChar w:fldCharType="separate"/>
      </w:r>
      <w:r>
        <w:t>4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0CFB9E52">
      <w:pPr>
        <w:pStyle w:val="20"/>
        <w:tabs>
          <w:tab w:val="right" w:leader="dot" w:pos="935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_Toc24965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黑体" w:eastAsia="黑体"/>
          <w:i w:val="0"/>
        </w:rPr>
        <w:t xml:space="preserve">9 </w:t>
      </w:r>
      <w:r>
        <w:rPr>
          <w:rFonts w:hint="eastAsia"/>
        </w:rPr>
        <w:t>质量控制</w:t>
      </w:r>
      <w:r>
        <w:tab/>
      </w:r>
      <w:r>
        <w:fldChar w:fldCharType="begin"/>
      </w:r>
      <w:r>
        <w:instrText xml:space="preserve"> PAGEREF _Toc24965 \h </w:instrText>
      </w:r>
      <w:r>
        <w:fldChar w:fldCharType="separate"/>
      </w:r>
      <w:r>
        <w:t>4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1590C3CD">
      <w:pPr>
        <w:pStyle w:val="25"/>
        <w:tabs>
          <w:tab w:val="right" w:leader="dot" w:pos="9354"/>
          <w:tab w:val="clear" w:pos="934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_Toc17394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黑体" w:hAnsi="Times New Roman" w:eastAsia="黑体" w:cs="Times New Roman"/>
          <w:bCs w:val="0"/>
          <w:i w:val="0"/>
          <w:iCs w:val="0"/>
          <w:caps w:val="0"/>
          <w:smallCaps w:val="0"/>
          <w:strike w:val="0"/>
          <w:dstrike w:val="0"/>
          <w:vanish w:val="0"/>
          <w:spacing w:val="0"/>
          <w:kern w:val="0"/>
          <w:position w:val="0"/>
          <w:vertAlign w:val="baseline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none"/>
          <w14:scene3d>
            <w14:lightRig w14:rig="threePt" w14:dir="t">
              <w14:rot w14:lat="0" w14:lon="0" w14:rev="0"/>
            </w14:lightRig>
          </w14:scene3d>
          <w14:ligatures w14:val="none"/>
          <w14:numForm w14:val="default"/>
          <w14:numSpacing w14:val="default"/>
        </w:rPr>
        <w:t xml:space="preserve">9.1 </w:t>
      </w:r>
      <w:r>
        <w:rPr>
          <w:rFonts w:hint="eastAsia"/>
        </w:rPr>
        <w:t>一致性检查</w:t>
      </w:r>
      <w:r>
        <w:tab/>
      </w:r>
      <w:r>
        <w:fldChar w:fldCharType="begin"/>
      </w:r>
      <w:r>
        <w:instrText xml:space="preserve"> PAGEREF _Toc17394 \h </w:instrText>
      </w:r>
      <w:r>
        <w:fldChar w:fldCharType="separate"/>
      </w:r>
      <w:r>
        <w:t>4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7A5D86EA">
      <w:pPr>
        <w:pStyle w:val="25"/>
        <w:tabs>
          <w:tab w:val="right" w:leader="dot" w:pos="9354"/>
          <w:tab w:val="clear" w:pos="934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_Toc31890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黑体" w:hAnsi="Times New Roman" w:eastAsia="黑体" w:cs="Times New Roman"/>
          <w:bCs w:val="0"/>
          <w:i w:val="0"/>
          <w:iCs w:val="0"/>
          <w:caps w:val="0"/>
          <w:smallCaps w:val="0"/>
          <w:strike w:val="0"/>
          <w:dstrike w:val="0"/>
          <w:vanish w:val="0"/>
          <w:spacing w:val="0"/>
          <w:kern w:val="0"/>
          <w:position w:val="0"/>
          <w:vertAlign w:val="baseline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none"/>
          <w14:scene3d>
            <w14:lightRig w14:rig="threePt" w14:dir="t">
              <w14:rot w14:lat="0" w14:lon="0" w14:rev="0"/>
            </w14:lightRig>
          </w14:scene3d>
          <w14:ligatures w14:val="none"/>
          <w14:numForm w14:val="default"/>
          <w14:numSpacing w14:val="default"/>
        </w:rPr>
        <w:t xml:space="preserve">9.2 </w:t>
      </w:r>
      <w:r>
        <w:rPr>
          <w:rFonts w:hint="eastAsia"/>
        </w:rPr>
        <w:t>完整性检查</w:t>
      </w:r>
      <w:r>
        <w:tab/>
      </w:r>
      <w:r>
        <w:fldChar w:fldCharType="begin"/>
      </w:r>
      <w:r>
        <w:instrText xml:space="preserve"> PAGEREF _Toc31890 \h </w:instrText>
      </w:r>
      <w:r>
        <w:fldChar w:fldCharType="separate"/>
      </w:r>
      <w:r>
        <w:t>4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03A5802B">
      <w:pPr>
        <w:pStyle w:val="25"/>
        <w:tabs>
          <w:tab w:val="right" w:leader="dot" w:pos="9354"/>
          <w:tab w:val="clear" w:pos="934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_Toc4521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黑体" w:hAnsi="Times New Roman" w:eastAsia="黑体" w:cs="Times New Roman"/>
          <w:bCs w:val="0"/>
          <w:i w:val="0"/>
          <w:iCs w:val="0"/>
          <w:caps w:val="0"/>
          <w:smallCaps w:val="0"/>
          <w:strike w:val="0"/>
          <w:dstrike w:val="0"/>
          <w:vanish w:val="0"/>
          <w:spacing w:val="0"/>
          <w:kern w:val="0"/>
          <w:position w:val="0"/>
          <w:vertAlign w:val="baseline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none"/>
          <w14:scene3d>
            <w14:lightRig w14:rig="threePt" w14:dir="t">
              <w14:rot w14:lat="0" w14:lon="0" w14:rev="0"/>
            </w14:lightRig>
          </w14:scene3d>
          <w14:ligatures w14:val="none"/>
          <w14:numForm w14:val="default"/>
          <w14:numSpacing w14:val="default"/>
        </w:rPr>
        <w:t xml:space="preserve">9.3 </w:t>
      </w:r>
      <w:r>
        <w:rPr>
          <w:rFonts w:hint="eastAsia"/>
        </w:rPr>
        <w:t>正确性检查</w:t>
      </w:r>
      <w:r>
        <w:tab/>
      </w:r>
      <w:r>
        <w:fldChar w:fldCharType="begin"/>
      </w:r>
      <w:r>
        <w:instrText xml:space="preserve"> PAGEREF _Toc4521 \h </w:instrText>
      </w:r>
      <w:r>
        <w:fldChar w:fldCharType="separate"/>
      </w:r>
      <w:r>
        <w:t>4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55F5E6D4">
      <w:pPr>
        <w:pStyle w:val="25"/>
        <w:tabs>
          <w:tab w:val="right" w:leader="dot" w:pos="9354"/>
          <w:tab w:val="clear" w:pos="934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_Toc14700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黑体" w:hAnsi="Times New Roman" w:eastAsia="黑体" w:cs="Times New Roman"/>
          <w:bCs w:val="0"/>
          <w:i w:val="0"/>
          <w:iCs w:val="0"/>
          <w:caps w:val="0"/>
          <w:smallCaps w:val="0"/>
          <w:strike w:val="0"/>
          <w:dstrike w:val="0"/>
          <w:vanish w:val="0"/>
          <w:spacing w:val="0"/>
          <w:kern w:val="0"/>
          <w:position w:val="0"/>
          <w:vertAlign w:val="baseline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none"/>
          <w14:scene3d>
            <w14:lightRig w14:rig="threePt" w14:dir="t">
              <w14:rot w14:lat="0" w14:lon="0" w14:rev="0"/>
            </w14:lightRig>
          </w14:scene3d>
          <w14:ligatures w14:val="none"/>
          <w14:numForm w14:val="default"/>
          <w14:numSpacing w14:val="default"/>
        </w:rPr>
        <w:t xml:space="preserve">9.4 </w:t>
      </w:r>
      <w:r>
        <w:rPr>
          <w:rFonts w:hint="eastAsia"/>
        </w:rPr>
        <w:t>可视化检查</w:t>
      </w:r>
      <w:r>
        <w:tab/>
      </w:r>
      <w:r>
        <w:fldChar w:fldCharType="begin"/>
      </w:r>
      <w:r>
        <w:instrText xml:space="preserve"> PAGEREF _Toc14700 \h </w:instrText>
      </w:r>
      <w:r>
        <w:fldChar w:fldCharType="separate"/>
      </w:r>
      <w:r>
        <w:t>4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37B07B7B">
      <w:pPr>
        <w:pStyle w:val="20"/>
        <w:tabs>
          <w:tab w:val="right" w:leader="dot" w:pos="935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_Toc24892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黑体" w:eastAsia="黑体"/>
          <w:i w:val="0"/>
        </w:rPr>
        <w:t xml:space="preserve">10 </w:t>
      </w:r>
      <w:r>
        <w:rPr>
          <w:rFonts w:hint="eastAsia"/>
        </w:rPr>
        <w:t>轻量化</w:t>
      </w:r>
      <w:r>
        <w:rPr>
          <w:rFonts w:hint="eastAsia"/>
          <w:lang w:val="en-US" w:eastAsia="zh-CN"/>
        </w:rPr>
        <w:t>模型</w:t>
      </w:r>
      <w:r>
        <w:rPr>
          <w:rFonts w:hint="eastAsia"/>
        </w:rPr>
        <w:t>应用</w:t>
      </w:r>
      <w:r>
        <w:tab/>
      </w:r>
      <w:r>
        <w:fldChar w:fldCharType="begin"/>
      </w:r>
      <w:r>
        <w:instrText xml:space="preserve"> PAGEREF _Toc24892 \h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68B20B7F">
      <w:pPr>
        <w:pStyle w:val="25"/>
        <w:tabs>
          <w:tab w:val="right" w:leader="dot" w:pos="9354"/>
          <w:tab w:val="clear" w:pos="934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_Toc20462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黑体" w:hAnsi="Times New Roman" w:eastAsia="黑体" w:cs="Times New Roman"/>
          <w:bCs w:val="0"/>
          <w:i w:val="0"/>
          <w:iCs w:val="0"/>
          <w:caps w:val="0"/>
          <w:smallCaps w:val="0"/>
          <w:strike w:val="0"/>
          <w:dstrike w:val="0"/>
          <w:vanish w:val="0"/>
          <w:spacing w:val="0"/>
          <w:kern w:val="0"/>
          <w:position w:val="0"/>
          <w:vertAlign w:val="baseline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none"/>
          <w14:scene3d>
            <w14:lightRig w14:rig="threePt" w14:dir="t">
              <w14:rot w14:lat="0" w14:lon="0" w14:rev="0"/>
            </w14:lightRig>
          </w14:scene3d>
          <w14:ligatures w14:val="none"/>
          <w14:numForm w14:val="default"/>
          <w14:numSpacing w14:val="default"/>
        </w:rPr>
        <w:t xml:space="preserve">10.1 </w:t>
      </w:r>
      <w:r>
        <w:rPr>
          <w:rFonts w:hint="eastAsia"/>
          <w:lang w:val="en-US" w:eastAsia="zh-CN"/>
        </w:rPr>
        <w:t>应用</w:t>
      </w:r>
      <w:r>
        <w:rPr>
          <w:rFonts w:hint="eastAsia"/>
        </w:rPr>
        <w:t>流程</w:t>
      </w:r>
      <w:r>
        <w:tab/>
      </w:r>
      <w:r>
        <w:fldChar w:fldCharType="begin"/>
      </w:r>
      <w:r>
        <w:instrText xml:space="preserve"> PAGEREF _Toc20462 \h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2B1370D9">
      <w:pPr>
        <w:pStyle w:val="25"/>
        <w:tabs>
          <w:tab w:val="right" w:leader="dot" w:pos="9354"/>
          <w:tab w:val="clear" w:pos="934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_Toc18211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黑体" w:hAnsi="Times New Roman" w:eastAsia="黑体" w:cs="Times New Roman"/>
          <w:bCs w:val="0"/>
          <w:i w:val="0"/>
          <w:iCs w:val="0"/>
          <w:caps w:val="0"/>
          <w:smallCaps w:val="0"/>
          <w:strike w:val="0"/>
          <w:dstrike w:val="0"/>
          <w:vanish w:val="0"/>
          <w:spacing w:val="0"/>
          <w:kern w:val="0"/>
          <w:position w:val="0"/>
          <w:vertAlign w:val="baseline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none"/>
          <w14:scene3d>
            <w14:lightRig w14:rig="threePt" w14:dir="t">
              <w14:rot w14:lat="0" w14:lon="0" w14:rev="0"/>
            </w14:lightRig>
          </w14:scene3d>
          <w14:ligatures w14:val="none"/>
          <w14:numForm w14:val="default"/>
          <w14:numSpacing w14:val="default"/>
        </w:rPr>
        <w:t xml:space="preserve">10.2 </w:t>
      </w:r>
      <w:r>
        <w:rPr>
          <w:rFonts w:hint="eastAsia"/>
        </w:rPr>
        <w:t>可视化</w:t>
      </w:r>
      <w:r>
        <w:tab/>
      </w:r>
      <w:r>
        <w:fldChar w:fldCharType="begin"/>
      </w:r>
      <w:r>
        <w:instrText xml:space="preserve"> PAGEREF _Toc18211 \h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12BAF3BF">
      <w:pPr>
        <w:pStyle w:val="25"/>
        <w:tabs>
          <w:tab w:val="right" w:leader="dot" w:pos="9354"/>
          <w:tab w:val="clear" w:pos="934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_Toc30355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黑体" w:hAnsi="Times New Roman" w:eastAsia="黑体" w:cs="Times New Roman"/>
          <w:bCs w:val="0"/>
          <w:i w:val="0"/>
          <w:iCs w:val="0"/>
          <w:caps w:val="0"/>
          <w:smallCaps w:val="0"/>
          <w:strike w:val="0"/>
          <w:dstrike w:val="0"/>
          <w:vanish w:val="0"/>
          <w:spacing w:val="0"/>
          <w:kern w:val="0"/>
          <w:position w:val="0"/>
          <w:vertAlign w:val="baseline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none"/>
          <w14:scene3d>
            <w14:lightRig w14:rig="threePt" w14:dir="t">
              <w14:rot w14:lat="0" w14:lon="0" w14:rev="0"/>
            </w14:lightRig>
          </w14:scene3d>
          <w14:ligatures w14:val="none"/>
          <w14:numForm w14:val="default"/>
          <w14:numSpacing w14:val="default"/>
        </w:rPr>
        <w:t xml:space="preserve">10.3 </w:t>
      </w:r>
      <w:r>
        <w:rPr>
          <w:rFonts w:hint="eastAsia"/>
          <w:lang w:val="en-US" w:eastAsia="zh-CN"/>
        </w:rPr>
        <w:t>统计</w:t>
      </w:r>
      <w:r>
        <w:rPr>
          <w:rFonts w:hint="eastAsia"/>
        </w:rPr>
        <w:t>分析</w:t>
      </w:r>
      <w:r>
        <w:tab/>
      </w:r>
      <w:r>
        <w:fldChar w:fldCharType="begin"/>
      </w:r>
      <w:r>
        <w:instrText xml:space="preserve"> PAGEREF _Toc30355 \h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16AD3C36">
      <w:pPr>
        <w:pStyle w:val="20"/>
        <w:tabs>
          <w:tab w:val="right" w:leader="dot" w:pos="935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_Toc19526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/>
          <w:spacing w:val="0"/>
        </w:rPr>
        <w:t xml:space="preserve">附录A </w:t>
      </w:r>
      <w:r>
        <w:rPr>
          <w:rFonts w:hint="eastAsia"/>
        </w:rPr>
        <w:t>（资料性）数据组织示例</w:t>
      </w:r>
      <w:r>
        <w:tab/>
      </w:r>
      <w:r>
        <w:fldChar w:fldCharType="begin"/>
      </w:r>
      <w:r>
        <w:instrText xml:space="preserve"> PAGEREF _Toc19526 \h </w:instrText>
      </w:r>
      <w:r>
        <w:fldChar w:fldCharType="separate"/>
      </w:r>
      <w:r>
        <w:t>6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46D8DFC7">
      <w:pPr>
        <w:pStyle w:val="25"/>
        <w:tabs>
          <w:tab w:val="right" w:leader="dot" w:pos="9354"/>
          <w:tab w:val="clear" w:pos="934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_Toc30101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黑体" w:eastAsia="黑体"/>
          <w:i w:val="0"/>
        </w:rPr>
        <w:t xml:space="preserve">A.1 </w:t>
      </w:r>
      <w:r>
        <w:rPr>
          <w:rFonts w:hint="eastAsia"/>
        </w:rPr>
        <w:t>描述文件</w:t>
      </w:r>
      <w:r>
        <w:tab/>
      </w:r>
      <w:r>
        <w:fldChar w:fldCharType="begin"/>
      </w:r>
      <w:r>
        <w:instrText xml:space="preserve"> PAGEREF _Toc30101 \h </w:instrText>
      </w:r>
      <w:r>
        <w:fldChar w:fldCharType="separate"/>
      </w:r>
      <w:r>
        <w:t>6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13C53BC9">
      <w:pPr>
        <w:pStyle w:val="25"/>
        <w:tabs>
          <w:tab w:val="right" w:leader="dot" w:pos="9354"/>
          <w:tab w:val="clear" w:pos="934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_Toc14113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黑体" w:eastAsia="黑体"/>
          <w:i w:val="0"/>
        </w:rPr>
        <w:t xml:space="preserve">A.2 </w:t>
      </w:r>
      <w:r>
        <w:rPr>
          <w:rFonts w:hint="eastAsia"/>
        </w:rPr>
        <w:t>索引文件</w:t>
      </w:r>
      <w:r>
        <w:tab/>
      </w:r>
      <w:r>
        <w:fldChar w:fldCharType="begin"/>
      </w:r>
      <w:r>
        <w:instrText xml:space="preserve"> PAGEREF _Toc14113 \h </w:instrText>
      </w:r>
      <w:r>
        <w:fldChar w:fldCharType="separate"/>
      </w:r>
      <w:r>
        <w:t>8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69D91FCC">
      <w:pPr>
        <w:pStyle w:val="25"/>
        <w:tabs>
          <w:tab w:val="right" w:leader="dot" w:pos="9354"/>
          <w:tab w:val="clear" w:pos="934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_Toc17408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黑体" w:eastAsia="黑体"/>
          <w:i w:val="0"/>
        </w:rPr>
        <w:t xml:space="preserve">A.3 </w:t>
      </w:r>
      <w:r>
        <w:rPr>
          <w:rFonts w:hint="eastAsia"/>
        </w:rPr>
        <w:t>数据文件</w:t>
      </w:r>
      <w:r>
        <w:tab/>
      </w:r>
      <w:r>
        <w:fldChar w:fldCharType="begin"/>
      </w:r>
      <w:r>
        <w:instrText xml:space="preserve"> PAGEREF _Toc17408 \h </w:instrText>
      </w:r>
      <w:r>
        <w:fldChar w:fldCharType="separate"/>
      </w:r>
      <w:r>
        <w:t>11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05D5A3FC">
      <w:pPr>
        <w:pStyle w:val="20"/>
        <w:tabs>
          <w:tab w:val="right" w:leader="dot" w:pos="935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_Toc19212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/>
          <w:spacing w:val="0"/>
        </w:rPr>
        <w:t xml:space="preserve">附录B </w:t>
      </w:r>
      <w:r>
        <w:rPr>
          <w:rFonts w:hint="eastAsia"/>
        </w:rPr>
        <w:t>（资料性）各类型数据轻量化处理流程</w:t>
      </w:r>
      <w:r>
        <w:tab/>
      </w:r>
      <w:r>
        <w:fldChar w:fldCharType="begin"/>
      </w:r>
      <w:r>
        <w:instrText xml:space="preserve"> PAGEREF _Toc19212 \h </w:instrText>
      </w:r>
      <w:r>
        <w:fldChar w:fldCharType="separate"/>
      </w:r>
      <w:r>
        <w:t>12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6EE78D39">
      <w:pPr>
        <w:pStyle w:val="25"/>
        <w:tabs>
          <w:tab w:val="right" w:leader="dot" w:pos="9354"/>
          <w:tab w:val="clear" w:pos="934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_Toc1634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黑体" w:eastAsia="黑体"/>
          <w:i w:val="0"/>
        </w:rPr>
        <w:t xml:space="preserve">B.1 </w:t>
      </w:r>
      <w:r>
        <w:rPr>
          <w:rFonts w:hint="eastAsia"/>
        </w:rPr>
        <w:t>Mesh三维模型</w:t>
      </w:r>
      <w:r>
        <w:tab/>
      </w:r>
      <w:r>
        <w:fldChar w:fldCharType="begin"/>
      </w:r>
      <w:r>
        <w:instrText xml:space="preserve"> PAGEREF _Toc1634 \h </w:instrText>
      </w:r>
      <w:r>
        <w:fldChar w:fldCharType="separate"/>
      </w:r>
      <w:r>
        <w:t>12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53256686">
      <w:pPr>
        <w:pStyle w:val="25"/>
        <w:tabs>
          <w:tab w:val="right" w:leader="dot" w:pos="9354"/>
          <w:tab w:val="clear" w:pos="934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_Toc5795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黑体" w:eastAsia="黑体"/>
          <w:i w:val="0"/>
        </w:rPr>
        <w:t xml:space="preserve">B.2 </w:t>
      </w:r>
      <w:r>
        <w:rPr>
          <w:rFonts w:hint="eastAsia"/>
        </w:rPr>
        <w:t>点云</w:t>
      </w:r>
      <w:r>
        <w:tab/>
      </w:r>
      <w:r>
        <w:fldChar w:fldCharType="begin"/>
      </w:r>
      <w:r>
        <w:instrText xml:space="preserve"> PAGEREF _Toc5795 \h </w:instrText>
      </w:r>
      <w:r>
        <w:fldChar w:fldCharType="separate"/>
      </w:r>
      <w:r>
        <w:t>12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02849BAD">
      <w:pPr>
        <w:pStyle w:val="25"/>
        <w:tabs>
          <w:tab w:val="right" w:leader="dot" w:pos="9354"/>
          <w:tab w:val="clear" w:pos="934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_Toc17410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黑体" w:eastAsia="黑体"/>
          <w:i w:val="0"/>
        </w:rPr>
        <w:t xml:space="preserve">B.3 </w:t>
      </w:r>
      <w:r>
        <w:rPr>
          <w:rFonts w:hint="eastAsia"/>
        </w:rPr>
        <w:t>仿真模型</w:t>
      </w:r>
      <w:r>
        <w:tab/>
      </w:r>
      <w:r>
        <w:fldChar w:fldCharType="begin"/>
      </w:r>
      <w:r>
        <w:instrText xml:space="preserve"> PAGEREF _Toc17410 \h </w:instrText>
      </w:r>
      <w:r>
        <w:fldChar w:fldCharType="separate"/>
      </w:r>
      <w:r>
        <w:t>13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7FC02C62">
      <w:pPr>
        <w:pStyle w:val="25"/>
        <w:tabs>
          <w:tab w:val="right" w:leader="dot" w:pos="9354"/>
          <w:tab w:val="clear" w:pos="934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_Toc29358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黑体" w:eastAsia="黑体"/>
          <w:i w:val="0"/>
        </w:rPr>
        <w:t xml:space="preserve">B.4 </w:t>
      </w:r>
      <w:r>
        <w:rPr>
          <w:rFonts w:hint="eastAsia"/>
        </w:rPr>
        <w:t>体块模型</w:t>
      </w:r>
      <w:r>
        <w:tab/>
      </w:r>
      <w:r>
        <w:fldChar w:fldCharType="begin"/>
      </w:r>
      <w:r>
        <w:instrText xml:space="preserve"> PAGEREF _Toc29358 \h </w:instrText>
      </w:r>
      <w:r>
        <w:fldChar w:fldCharType="separate"/>
      </w:r>
      <w:r>
        <w:t>13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1EAC3B10">
      <w:pPr>
        <w:pStyle w:val="20"/>
        <w:tabs>
          <w:tab w:val="right" w:leader="dot" w:pos="935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_Toc3778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/>
          <w:spacing w:val="0"/>
        </w:rPr>
        <w:t xml:space="preserve">附录C </w:t>
      </w:r>
      <w:r>
        <w:rPr>
          <w:rFonts w:hint="eastAsia"/>
        </w:rPr>
        <w:t>（资料性）轻量</w:t>
      </w:r>
      <w:r>
        <w:rPr>
          <w:rFonts w:hint="eastAsia"/>
          <w:lang w:val="en-US" w:eastAsia="zh-CN"/>
        </w:rPr>
        <w:t>化模型</w:t>
      </w:r>
      <w:r>
        <w:rPr>
          <w:rFonts w:hint="eastAsia"/>
        </w:rPr>
        <w:t>应用示例</w:t>
      </w:r>
      <w:r>
        <w:tab/>
      </w:r>
      <w:r>
        <w:fldChar w:fldCharType="begin"/>
      </w:r>
      <w:r>
        <w:instrText xml:space="preserve"> PAGEREF _Toc3778 \h </w:instrText>
      </w:r>
      <w:r>
        <w:fldChar w:fldCharType="separate"/>
      </w:r>
      <w:r>
        <w:t>15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7647ECB5">
      <w:pPr>
        <w:pStyle w:val="25"/>
        <w:tabs>
          <w:tab w:val="right" w:leader="dot" w:pos="9354"/>
          <w:tab w:val="clear" w:pos="934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_Toc7407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黑体" w:eastAsia="黑体"/>
          <w:i w:val="0"/>
        </w:rPr>
        <w:t xml:space="preserve">C.1 </w:t>
      </w:r>
      <w:r>
        <w:rPr>
          <w:rFonts w:hint="eastAsia"/>
        </w:rPr>
        <w:t>可视化</w:t>
      </w:r>
      <w:r>
        <w:tab/>
      </w:r>
      <w:r>
        <w:fldChar w:fldCharType="begin"/>
      </w:r>
      <w:r>
        <w:instrText xml:space="preserve"> PAGEREF _Toc7407 \h </w:instrText>
      </w:r>
      <w:r>
        <w:fldChar w:fldCharType="separate"/>
      </w:r>
      <w:r>
        <w:t>15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71E94B3E">
      <w:pPr>
        <w:pStyle w:val="25"/>
        <w:tabs>
          <w:tab w:val="right" w:leader="dot" w:pos="9354"/>
          <w:tab w:val="clear" w:pos="934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_Toc31511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黑体" w:eastAsia="黑体"/>
          <w:i w:val="0"/>
        </w:rPr>
        <w:t xml:space="preserve">C.2 </w:t>
      </w:r>
      <w:r>
        <w:rPr>
          <w:rFonts w:hint="eastAsia"/>
          <w:lang w:val="en-US" w:eastAsia="zh-CN"/>
        </w:rPr>
        <w:t>统计</w:t>
      </w:r>
      <w:r>
        <w:rPr>
          <w:rFonts w:hint="eastAsia"/>
        </w:rPr>
        <w:t>分析</w:t>
      </w:r>
      <w:r>
        <w:tab/>
      </w:r>
      <w:r>
        <w:fldChar w:fldCharType="begin"/>
      </w:r>
      <w:r>
        <w:instrText xml:space="preserve"> PAGEREF _Toc31511 \h </w:instrText>
      </w:r>
      <w:r>
        <w:fldChar w:fldCharType="separate"/>
      </w:r>
      <w:r>
        <w:t>16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7580FACB">
      <w:pPr>
        <w:pStyle w:val="20"/>
        <w:tabs>
          <w:tab w:val="right" w:leader="dot" w:pos="9354"/>
        </w:tabs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_Toc30405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/>
          <w:spacing w:val="105"/>
        </w:rPr>
        <w:t>参考文献</w:t>
      </w:r>
      <w:r>
        <w:tab/>
      </w:r>
      <w:r>
        <w:fldChar w:fldCharType="begin"/>
      </w:r>
      <w:r>
        <w:instrText xml:space="preserve"> PAGEREF _Toc30405 \h </w:instrText>
      </w:r>
      <w:r>
        <w:fldChar w:fldCharType="separate"/>
      </w:r>
      <w:r>
        <w:t>18</w:t>
      </w:r>
      <w:r>
        <w:fldChar w:fldCharType="end"/>
      </w:r>
      <w:r>
        <w:rPr>
          <w:rFonts w:hint="eastAsia" w:ascii="宋体" w:hAnsi="宋体" w:eastAsia="宋体" w:cs="宋体"/>
        </w:rPr>
        <w:fldChar w:fldCharType="end"/>
      </w:r>
    </w:p>
    <w:p w14:paraId="1E157089">
      <w:pPr>
        <w:pStyle w:val="95"/>
        <w:spacing w:after="360"/>
        <w:sectPr>
          <w:headerReference r:id="rId9" w:type="default"/>
          <w:footerReference r:id="rId11" w:type="default"/>
          <w:headerReference r:id="rId10" w:type="even"/>
          <w:footerReference r:id="rId12" w:type="even"/>
          <w:pgSz w:w="11906" w:h="16838"/>
          <w:pgMar w:top="1928" w:right="1134" w:bottom="1134" w:left="1134" w:header="1418" w:footer="1134" w:gutter="284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upperRoman" w:start="1"/>
          <w:cols w:space="425" w:num="1"/>
          <w:formProt w:val="0"/>
          <w:docGrid w:linePitch="312" w:charSpace="0"/>
        </w:sectPr>
      </w:pPr>
      <w:r>
        <w:rPr>
          <w:rFonts w:hint="eastAsia" w:ascii="宋体" w:hAnsi="宋体" w:eastAsia="宋体" w:cs="宋体"/>
        </w:rPr>
        <w:fldChar w:fldCharType="end"/>
      </w:r>
    </w:p>
    <w:bookmarkEnd w:id="17"/>
    <w:p w14:paraId="34E5AB25">
      <w:pPr>
        <w:pStyle w:val="93"/>
        <w:spacing w:before="900" w:after="360"/>
      </w:pPr>
      <w:bookmarkStart w:id="19" w:name="_Toc13177"/>
      <w:bookmarkStart w:id="20" w:name="_Toc10915"/>
      <w:bookmarkStart w:id="21" w:name="_Toc28145"/>
      <w:bookmarkStart w:id="22" w:name="BookMark2"/>
      <w:r>
        <w:rPr>
          <w:spacing w:val="320"/>
        </w:rPr>
        <w:t>前</w:t>
      </w:r>
      <w:r>
        <w:t>言</w:t>
      </w:r>
      <w:bookmarkEnd w:id="18"/>
      <w:bookmarkEnd w:id="19"/>
      <w:bookmarkEnd w:id="20"/>
      <w:bookmarkEnd w:id="21"/>
    </w:p>
    <w:p w14:paraId="594A2C97">
      <w:pPr>
        <w:pStyle w:val="60"/>
        <w:ind w:firstLine="420"/>
      </w:pPr>
      <w:r>
        <w:rPr>
          <w:rFonts w:hint="eastAsia"/>
        </w:rPr>
        <w:t>本文件按照GB/T 1.1—2020《标准化工作导则 第1部分：标准化文件的结构和起草规则》的规定起草。</w:t>
      </w:r>
    </w:p>
    <w:p w14:paraId="3C143D0B">
      <w:pPr>
        <w:pStyle w:val="60"/>
        <w:ind w:firstLine="420"/>
      </w:pPr>
      <w:r>
        <w:rPr>
          <w:rFonts w:hint="eastAsia"/>
        </w:rPr>
        <w:t>请注意本文件的某些内容可能涉及专利。本文件的发布机构不承担识别专利的责任。</w:t>
      </w:r>
    </w:p>
    <w:p w14:paraId="31D53C8C">
      <w:pPr>
        <w:pStyle w:val="60"/>
        <w:ind w:firstLine="420"/>
      </w:pPr>
      <w:r>
        <w:rPr>
          <w:rFonts w:hint="eastAsia"/>
        </w:rPr>
        <w:t>本文件由中华人民共和国自然资源部提出。</w:t>
      </w:r>
    </w:p>
    <w:p w14:paraId="30178B68">
      <w:pPr>
        <w:pStyle w:val="60"/>
        <w:ind w:firstLine="420"/>
      </w:pPr>
      <w:r>
        <w:rPr>
          <w:rFonts w:hint="eastAsia"/>
        </w:rPr>
        <w:t>本文件由全国地理信息标准化技术委员会测绘分技术委员会（SAC/TC230/SC2）归口。</w:t>
      </w:r>
    </w:p>
    <w:p w14:paraId="77FB1FE6">
      <w:pPr>
        <w:pStyle w:val="60"/>
        <w:ind w:firstLine="420"/>
      </w:pPr>
      <w:r>
        <w:rPr>
          <w:rFonts w:hint="eastAsia"/>
        </w:rPr>
        <w:t>本标准起草单位：中国测绘科学研究院、浙江省测绘科学技术研究院、武汉市测绘研究院、安徽省基础测绘信息中心、西南交通大学、自然资源部第一航测遥感院、湖州市测绘院、北京四维图新科技股份有限公司、北京超图软件股份有限公司、武汉大势智慧科技有限公司</w:t>
      </w:r>
      <w:r>
        <w:rPr>
          <w:rFonts w:hint="eastAsia"/>
          <w:lang w:bidi="ar"/>
        </w:rPr>
        <w:t>、</w:t>
      </w:r>
      <w:r>
        <w:rPr>
          <w:rFonts w:hint="eastAsia"/>
        </w:rPr>
        <w:t>泰瑞数创科技（北京）股份有限公司、中电空间（北京）科技有限公司、武汉大学、</w:t>
      </w:r>
      <w:r>
        <w:rPr>
          <w:rFonts w:hint="eastAsia"/>
          <w:lang w:bidi="ar"/>
        </w:rPr>
        <w:t>北京元以论策科技有限公司</w:t>
      </w:r>
      <w:r>
        <w:rPr>
          <w:rFonts w:hint="eastAsia"/>
        </w:rPr>
        <w:t>等。</w:t>
      </w:r>
    </w:p>
    <w:p w14:paraId="7B11AF02">
      <w:pPr>
        <w:pStyle w:val="60"/>
        <w:ind w:firstLine="420"/>
      </w:pPr>
      <w:r>
        <w:rPr>
          <w:rFonts w:hint="eastAsia"/>
        </w:rPr>
        <w:t>本标准主要起草人：（暂略）。</w:t>
      </w:r>
    </w:p>
    <w:p w14:paraId="6B44A437">
      <w:pPr>
        <w:pStyle w:val="60"/>
        <w:ind w:firstLine="420"/>
      </w:pPr>
    </w:p>
    <w:p w14:paraId="1856A744">
      <w:pPr>
        <w:pStyle w:val="60"/>
        <w:ind w:firstLine="420"/>
        <w:sectPr>
          <w:headerReference r:id="rId13" w:type="default"/>
          <w:footerReference r:id="rId15" w:type="default"/>
          <w:headerReference r:id="rId14" w:type="even"/>
          <w:footerReference r:id="rId16" w:type="even"/>
          <w:pgSz w:w="11906" w:h="16838"/>
          <w:pgMar w:top="1928" w:right="1134" w:bottom="1134" w:left="1134" w:header="1418" w:footer="1134" w:gutter="284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upperRoman"/>
          <w:cols w:space="425" w:num="1"/>
          <w:formProt w:val="0"/>
          <w:docGrid w:linePitch="312" w:charSpace="0"/>
        </w:sectPr>
      </w:pPr>
    </w:p>
    <w:bookmarkEnd w:id="22"/>
    <w:p w14:paraId="3F00561C">
      <w:pPr>
        <w:spacing w:line="20" w:lineRule="exact"/>
        <w:jc w:val="center"/>
        <w:rPr>
          <w:rFonts w:ascii="黑体" w:hAnsi="黑体" w:eastAsia="黑体"/>
          <w:sz w:val="32"/>
          <w:szCs w:val="32"/>
        </w:rPr>
      </w:pPr>
      <w:bookmarkStart w:id="23" w:name="BookMark4"/>
    </w:p>
    <w:p w14:paraId="4F9DEA2B">
      <w:pPr>
        <w:spacing w:line="20" w:lineRule="exact"/>
        <w:jc w:val="center"/>
        <w:rPr>
          <w:rFonts w:ascii="黑体" w:hAnsi="黑体" w:eastAsia="黑体"/>
          <w:sz w:val="32"/>
          <w:szCs w:val="32"/>
        </w:rPr>
      </w:pPr>
    </w:p>
    <w:sdt>
      <w:sdtPr>
        <w:tag w:val="NEW_STAND_NAME"/>
        <w:id w:val="595910757"/>
        <w:lock w:val="sdtLocked"/>
        <w:placeholder>
          <w:docPart w:val="AE8EF468226E432AB9C5839967DFED6A"/>
        </w:placeholder>
      </w:sdtPr>
      <w:sdtContent>
        <w:p w14:paraId="2B7329F0">
          <w:pPr>
            <w:pStyle w:val="181"/>
            <w:spacing w:after="528" w:afterLines="220"/>
          </w:pPr>
          <w:bookmarkStart w:id="24" w:name="NEW_STAND_NAME"/>
          <w:r>
            <w:rPr>
              <w:rFonts w:hint="eastAsia"/>
            </w:rPr>
            <w:t>实景三维数据轻量化技术要求</w:t>
          </w:r>
        </w:p>
      </w:sdtContent>
    </w:sdt>
    <w:bookmarkEnd w:id="24"/>
    <w:p w14:paraId="48BC7E79">
      <w:pPr>
        <w:pStyle w:val="108"/>
        <w:spacing w:before="240" w:after="240"/>
      </w:pPr>
      <w:bookmarkStart w:id="25" w:name="_Toc798"/>
      <w:bookmarkStart w:id="26" w:name="_Toc26986771"/>
      <w:bookmarkStart w:id="27" w:name="_Toc97195091"/>
      <w:bookmarkStart w:id="28" w:name="_Toc115179935"/>
      <w:bookmarkStart w:id="29" w:name="_Toc27283"/>
      <w:bookmarkStart w:id="30" w:name="_Toc26718930"/>
      <w:bookmarkStart w:id="31" w:name="_Toc17233325"/>
      <w:bookmarkStart w:id="32" w:name="_Toc17233333"/>
      <w:bookmarkStart w:id="33" w:name="_Toc24884218"/>
      <w:bookmarkStart w:id="34" w:name="_Toc24884211"/>
      <w:bookmarkStart w:id="35" w:name="_Toc26986530"/>
      <w:bookmarkStart w:id="36" w:name="_Toc22624"/>
      <w:bookmarkStart w:id="37" w:name="_Toc26648465"/>
      <w:r>
        <w:rPr>
          <w:rFonts w:hint="eastAsia"/>
        </w:rPr>
        <w:t>范围</w:t>
      </w:r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</w:p>
    <w:p w14:paraId="220DFFDC">
      <w:pPr>
        <w:pStyle w:val="60"/>
        <w:ind w:firstLine="420"/>
      </w:pPr>
      <w:bookmarkStart w:id="38" w:name="_Toc24884219"/>
      <w:bookmarkStart w:id="39" w:name="_Toc17233334"/>
      <w:bookmarkStart w:id="40" w:name="_Toc17233326"/>
      <w:bookmarkStart w:id="41" w:name="_Toc26648466"/>
      <w:bookmarkStart w:id="42" w:name="_Toc24884212"/>
      <w:r>
        <w:rPr>
          <w:rFonts w:hint="eastAsia"/>
        </w:rPr>
        <w:t>本文件规定了实景三维数据轻量化处理的基本要求、总体流程、源</w:t>
      </w:r>
      <w:r>
        <w:rPr>
          <w:rFonts w:hint="eastAsia"/>
          <w:lang w:val="en-US" w:eastAsia="zh-CN"/>
        </w:rPr>
        <w:t>模型</w:t>
      </w:r>
      <w:r>
        <w:rPr>
          <w:rFonts w:hint="eastAsia"/>
        </w:rPr>
        <w:t>分析、模型处理、质量控制和轻量化</w:t>
      </w:r>
      <w:r>
        <w:rPr>
          <w:rFonts w:hint="eastAsia"/>
          <w:lang w:val="en-US" w:eastAsia="zh-CN"/>
        </w:rPr>
        <w:t>模型</w:t>
      </w:r>
      <w:r>
        <w:rPr>
          <w:rFonts w:hint="eastAsia"/>
        </w:rPr>
        <w:t>应用等内容。</w:t>
      </w:r>
    </w:p>
    <w:p w14:paraId="48FD8C93">
      <w:pPr>
        <w:pStyle w:val="60"/>
        <w:ind w:firstLine="420"/>
      </w:pPr>
      <w:r>
        <w:rPr>
          <w:rFonts w:hint="eastAsia"/>
        </w:rPr>
        <w:t>本文件适用于</w:t>
      </w:r>
      <w:bookmarkStart w:id="43" w:name="OLE_LINK6"/>
      <w:bookmarkStart w:id="44" w:name="OLE_LINK5"/>
      <w:bookmarkStart w:id="45" w:name="OLE_LINK9"/>
      <w:bookmarkStart w:id="46" w:name="OLE_LINK10"/>
      <w:r>
        <w:rPr>
          <w:rFonts w:hint="eastAsia"/>
        </w:rPr>
        <w:t>Mesh</w:t>
      </w:r>
      <w:bookmarkEnd w:id="43"/>
      <w:bookmarkEnd w:id="44"/>
      <w:bookmarkStart w:id="47" w:name="OLE_LINK8"/>
      <w:bookmarkStart w:id="48" w:name="OLE_LINK7"/>
      <w:r>
        <w:rPr>
          <w:rFonts w:hint="eastAsia"/>
        </w:rPr>
        <w:t>三维模型</w:t>
      </w:r>
      <w:bookmarkEnd w:id="45"/>
      <w:bookmarkEnd w:id="46"/>
      <w:bookmarkEnd w:id="47"/>
      <w:bookmarkEnd w:id="48"/>
      <w:r>
        <w:rPr>
          <w:rFonts w:hint="eastAsia"/>
        </w:rPr>
        <w:t>和点云等地理场景数据，以及仿真模型、体块模型等表达形式的基础地理实体数据的轻量化处理和应用，不适用于专题地理实体数据的轻量化处理。</w:t>
      </w:r>
    </w:p>
    <w:p w14:paraId="40128A92">
      <w:pPr>
        <w:pStyle w:val="108"/>
        <w:spacing w:before="240" w:after="240"/>
      </w:pPr>
      <w:bookmarkStart w:id="49" w:name="_Toc97195092"/>
      <w:bookmarkStart w:id="50" w:name="_Toc26986531"/>
      <w:bookmarkStart w:id="51" w:name="_Toc18128"/>
      <w:bookmarkStart w:id="52" w:name="_Toc26433"/>
      <w:bookmarkStart w:id="53" w:name="_Toc26718931"/>
      <w:bookmarkStart w:id="54" w:name="_Toc6937"/>
      <w:bookmarkStart w:id="55" w:name="_Toc26986772"/>
      <w:bookmarkStart w:id="56" w:name="_Toc115179936"/>
      <w:r>
        <w:rPr>
          <w:rFonts w:hint="eastAsia"/>
        </w:rPr>
        <w:t>规范性引用文件</w:t>
      </w:r>
      <w:bookmarkEnd w:id="38"/>
      <w:bookmarkEnd w:id="39"/>
      <w:bookmarkEnd w:id="40"/>
      <w:bookmarkEnd w:id="41"/>
      <w:bookmarkEnd w:id="42"/>
      <w:bookmarkEnd w:id="49"/>
      <w:bookmarkEnd w:id="50"/>
      <w:bookmarkEnd w:id="51"/>
      <w:bookmarkEnd w:id="52"/>
      <w:bookmarkEnd w:id="53"/>
      <w:bookmarkEnd w:id="54"/>
      <w:bookmarkEnd w:id="55"/>
      <w:bookmarkEnd w:id="56"/>
    </w:p>
    <w:p w14:paraId="5B828856">
      <w:pPr>
        <w:pStyle w:val="60"/>
        <w:ind w:firstLine="420"/>
        <w:rPr>
          <w:rFonts w:hint="eastAsia" w:eastAsia="宋体"/>
          <w:lang w:eastAsia="zh-CN"/>
        </w:rPr>
      </w:pPr>
      <w:r>
        <w:rPr>
          <w:rFonts w:hint="eastAsia"/>
        </w:rPr>
        <w:t>本文件没有规范性引用文件</w:t>
      </w:r>
      <w:r>
        <w:rPr>
          <w:rFonts w:hint="eastAsia"/>
          <w:lang w:eastAsia="zh-CN"/>
        </w:rPr>
        <w:t>。</w:t>
      </w:r>
    </w:p>
    <w:p w14:paraId="7B848502">
      <w:pPr>
        <w:pStyle w:val="108"/>
        <w:spacing w:before="240" w:after="240"/>
      </w:pPr>
      <w:bookmarkStart w:id="57" w:name="_Toc115179937"/>
      <w:bookmarkStart w:id="58" w:name="_Toc7286"/>
      <w:bookmarkStart w:id="59" w:name="_Toc6073"/>
      <w:bookmarkStart w:id="60" w:name="_Toc17172"/>
      <w:bookmarkStart w:id="61" w:name="_Toc97195093"/>
      <w:r>
        <w:rPr>
          <w:rFonts w:hint="eastAsia"/>
          <w:szCs w:val="21"/>
        </w:rPr>
        <w:t>术语和定义</w:t>
      </w:r>
      <w:bookmarkEnd w:id="57"/>
      <w:bookmarkEnd w:id="58"/>
      <w:bookmarkEnd w:id="59"/>
      <w:bookmarkEnd w:id="60"/>
      <w:bookmarkEnd w:id="61"/>
    </w:p>
    <w:sdt>
      <w:sdtPr>
        <w:id w:val="-1909835108"/>
        <w:placeholder>
          <w:docPart w:val="0773885F51E848FC9D6FCEF91176DBFD"/>
        </w:placeholder>
        <w:comboBox>
          <w:listItem w:displayText="请选择适当的引导语" w:value="请选择适当的引导语"/>
          <w:listItem w:displayText="下列术语和定义适用于本文件。" w:value="下列术语和定义适用于本文件。"/>
          <w:listItem w:displayText="……界定的术语和定义适用于本文件。" w:value="……界定的术语和定义适用于本文件。"/>
          <w:listItem w:displayText="……界定的以及下列术语和定义适用于本文件。" w:value="……界定的以及下列术语和定义适用于本文件。"/>
          <w:listItem w:displayText="本文件没有需要界定的术语和定义。" w:value="本文件没有需要界定的术语和定义。"/>
        </w:comboBox>
      </w:sdtPr>
      <w:sdtContent>
        <w:p w14:paraId="571B7498">
          <w:pPr>
            <w:pStyle w:val="60"/>
            <w:ind w:firstLine="420"/>
          </w:pPr>
          <w:bookmarkStart w:id="62" w:name="_Toc26986532"/>
          <w:bookmarkEnd w:id="62"/>
          <w:r>
            <w:t>下列术语和定义适用于本文件。</w:t>
          </w:r>
        </w:p>
      </w:sdtContent>
    </w:sdt>
    <w:p w14:paraId="0F327F20">
      <w:pPr>
        <w:pStyle w:val="227"/>
        <w:rPr>
          <w:rFonts w:ascii="黑体" w:hAnsi="黑体" w:eastAsia="黑体"/>
        </w:rPr>
      </w:pPr>
    </w:p>
    <w:p w14:paraId="654DB0A7">
      <w:pPr>
        <w:pStyle w:val="227"/>
        <w:numPr>
          <w:ilvl w:val="2"/>
          <w:numId w:val="0"/>
        </w:numPr>
        <w:ind w:firstLine="420" w:firstLineChars="200"/>
        <w:rPr>
          <w:rFonts w:ascii="黑体" w:hAnsi="黑体" w:eastAsia="黑体"/>
        </w:rPr>
      </w:pPr>
      <w:bookmarkStart w:id="63" w:name="OLE_LINK13"/>
      <w:bookmarkStart w:id="64" w:name="OLE_LINK14"/>
      <w:r>
        <w:rPr>
          <w:rFonts w:hint="eastAsia" w:ascii="黑体" w:hAnsi="黑体" w:eastAsia="黑体"/>
        </w:rPr>
        <w:t>实景三维</w:t>
      </w:r>
      <w:bookmarkEnd w:id="63"/>
      <w:bookmarkEnd w:id="64"/>
      <w:r>
        <w:rPr>
          <w:rFonts w:hint="eastAsia" w:ascii="黑体" w:hAnsi="黑体" w:eastAsia="黑体"/>
        </w:rPr>
        <w:t xml:space="preserve"> 3D Real Scene</w:t>
      </w:r>
    </w:p>
    <w:p w14:paraId="165A9C82">
      <w:pPr>
        <w:pStyle w:val="60"/>
        <w:ind w:firstLine="420"/>
      </w:pPr>
      <w:r>
        <w:rPr>
          <w:rFonts w:hint="eastAsia"/>
        </w:rPr>
        <w:t>真实、立体、时序化反映和表达生产、生活和生态空间的时空信息。</w:t>
      </w:r>
    </w:p>
    <w:p w14:paraId="74364DB1">
      <w:pPr>
        <w:pStyle w:val="227"/>
        <w:rPr>
          <w:rFonts w:ascii="黑体" w:hAnsi="黑体" w:eastAsia="黑体"/>
        </w:rPr>
      </w:pPr>
      <w:r>
        <w:rPr>
          <w:rFonts w:ascii="黑体" w:hAnsi="黑体" w:eastAsia="黑体"/>
        </w:rPr>
        <w:br w:type="textWrapping"/>
      </w:r>
      <w:r>
        <w:rPr>
          <w:rFonts w:hint="eastAsia" w:ascii="黑体" w:hAnsi="黑体" w:eastAsia="黑体"/>
        </w:rPr>
        <w:t xml:space="preserve">    轻量化 </w:t>
      </w:r>
      <w:r>
        <w:rPr>
          <w:rFonts w:hint="eastAsia" w:ascii="黑体" w:hAnsi="黑体" w:eastAsia="黑体"/>
          <w:lang w:val="en-US" w:eastAsia="zh-CN"/>
        </w:rPr>
        <w:t>l</w:t>
      </w:r>
      <w:r>
        <w:rPr>
          <w:rFonts w:ascii="黑体" w:hAnsi="黑体" w:eastAsia="黑体"/>
        </w:rPr>
        <w:t>ightweight Processin</w:t>
      </w:r>
      <w:r>
        <w:rPr>
          <w:rFonts w:hint="eastAsia" w:ascii="黑体" w:hAnsi="黑体" w:eastAsia="黑体"/>
        </w:rPr>
        <w:t>g</w:t>
      </w:r>
    </w:p>
    <w:p w14:paraId="69B5C288">
      <w:pPr>
        <w:pStyle w:val="60"/>
        <w:ind w:firstLine="420"/>
      </w:pPr>
      <w:r>
        <w:rPr>
          <w:rFonts w:hint="eastAsia"/>
        </w:rPr>
        <w:t>对实景三维数据进行多细节层次构建、几何结构概化、纹理合并等</w:t>
      </w:r>
      <w:r>
        <w:rPr>
          <w:rFonts w:hint="eastAsia"/>
          <w:lang w:val="en-US" w:eastAsia="zh-CN"/>
        </w:rPr>
        <w:t>操作</w:t>
      </w:r>
      <w:r>
        <w:rPr>
          <w:rFonts w:hint="eastAsia"/>
        </w:rPr>
        <w:t>。</w:t>
      </w:r>
    </w:p>
    <w:p w14:paraId="2931F7D0">
      <w:pPr>
        <w:pStyle w:val="227"/>
      </w:pPr>
    </w:p>
    <w:p w14:paraId="13B1F448">
      <w:pPr>
        <w:adjustRightInd/>
        <w:spacing w:line="240" w:lineRule="auto"/>
        <w:ind w:firstLine="420" w:firstLineChars="200"/>
        <w:rPr>
          <w:rFonts w:ascii="黑体" w:hAnsi="黑体" w:eastAsia="黑体"/>
          <w:kern w:val="0"/>
          <w:szCs w:val="20"/>
        </w:rPr>
      </w:pPr>
      <w:r>
        <w:rPr>
          <w:rFonts w:hint="eastAsia" w:ascii="黑体" w:hAnsi="黑体" w:eastAsia="黑体"/>
          <w:kern w:val="0"/>
          <w:szCs w:val="20"/>
        </w:rPr>
        <w:t xml:space="preserve">源模型 </w:t>
      </w:r>
      <w:r>
        <w:rPr>
          <w:rFonts w:hint="eastAsia" w:ascii="黑体" w:hAnsi="黑体" w:eastAsia="黑体"/>
          <w:kern w:val="0"/>
          <w:szCs w:val="20"/>
          <w:lang w:val="en-US" w:eastAsia="zh-CN"/>
        </w:rPr>
        <w:t>s</w:t>
      </w:r>
      <w:r>
        <w:rPr>
          <w:rFonts w:hint="eastAsia" w:ascii="黑体" w:hAnsi="黑体" w:eastAsia="黑体"/>
          <w:kern w:val="0"/>
          <w:szCs w:val="20"/>
        </w:rPr>
        <w:t>ource Model</w:t>
      </w:r>
    </w:p>
    <w:p w14:paraId="22BF2240">
      <w:pPr>
        <w:widowControl/>
        <w:adjustRightInd/>
        <w:spacing w:line="240" w:lineRule="auto"/>
        <w:ind w:firstLine="420" w:firstLineChars="200"/>
        <w:rPr>
          <w:rFonts w:hint="eastAsia" w:ascii="宋体" w:hAnsi="Times New Roman"/>
        </w:rPr>
      </w:pPr>
      <w:r>
        <w:rPr>
          <w:rFonts w:hint="eastAsia" w:ascii="宋体" w:hAnsi="Times New Roman"/>
        </w:rPr>
        <w:t>实景三维原始成果数据，包括地理场景数据，二维和三维表达形式的基础地理实体数据。</w:t>
      </w:r>
    </w:p>
    <w:p w14:paraId="169CA1A8">
      <w:pPr>
        <w:pStyle w:val="227"/>
      </w:pPr>
    </w:p>
    <w:p w14:paraId="6A4D7D30">
      <w:pPr>
        <w:adjustRightInd/>
        <w:spacing w:line="240" w:lineRule="auto"/>
        <w:ind w:firstLine="420" w:firstLineChars="200"/>
        <w:rPr>
          <w:rFonts w:ascii="黑体" w:hAnsi="黑体" w:eastAsia="黑体"/>
          <w:kern w:val="0"/>
          <w:szCs w:val="20"/>
        </w:rPr>
      </w:pPr>
      <w:r>
        <w:rPr>
          <w:rFonts w:hint="eastAsia" w:ascii="黑体" w:hAnsi="黑体" w:eastAsia="黑体"/>
          <w:kern w:val="0"/>
          <w:szCs w:val="20"/>
        </w:rPr>
        <w:t xml:space="preserve">细节层次 </w:t>
      </w:r>
      <w:r>
        <w:rPr>
          <w:rFonts w:hint="eastAsia" w:ascii="黑体" w:hAnsi="黑体" w:eastAsia="黑体"/>
          <w:kern w:val="0"/>
          <w:szCs w:val="20"/>
          <w:lang w:val="en-US" w:eastAsia="zh-CN"/>
        </w:rPr>
        <w:t>l</w:t>
      </w:r>
      <w:r>
        <w:rPr>
          <w:rFonts w:hint="eastAsia" w:ascii="黑体" w:hAnsi="黑体" w:eastAsia="黑体"/>
          <w:kern w:val="0"/>
          <w:szCs w:val="20"/>
        </w:rPr>
        <w:t xml:space="preserve">evels of </w:t>
      </w:r>
      <w:r>
        <w:rPr>
          <w:rFonts w:hint="eastAsia" w:ascii="黑体" w:hAnsi="黑体" w:eastAsia="黑体"/>
          <w:kern w:val="0"/>
          <w:szCs w:val="20"/>
          <w:lang w:val="en-US" w:eastAsia="zh-CN"/>
        </w:rPr>
        <w:t>d</w:t>
      </w:r>
      <w:r>
        <w:rPr>
          <w:rFonts w:hint="eastAsia" w:ascii="黑体" w:hAnsi="黑体" w:eastAsia="黑体"/>
          <w:kern w:val="0"/>
          <w:szCs w:val="20"/>
        </w:rPr>
        <w:t xml:space="preserve">etail, LOD </w:t>
      </w:r>
    </w:p>
    <w:p w14:paraId="6137AEAD">
      <w:pPr>
        <w:widowControl/>
        <w:adjustRightInd/>
        <w:spacing w:line="240" w:lineRule="auto"/>
        <w:ind w:firstLine="420" w:firstLineChars="200"/>
        <w:rPr>
          <w:rFonts w:ascii="宋体" w:hAnsi="Times New Roman"/>
        </w:rPr>
      </w:pPr>
      <w:r>
        <w:rPr>
          <w:rFonts w:hint="eastAsia" w:ascii="宋体" w:hAnsi="Times New Roman"/>
        </w:rPr>
        <w:t>针对同一个物体，构建的具有不同细节程度的多层次模型，不同层次的模型具有不同的三角面数和纹理分辨率。</w:t>
      </w:r>
    </w:p>
    <w:p w14:paraId="75955E6A">
      <w:pPr>
        <w:pStyle w:val="227"/>
      </w:pPr>
    </w:p>
    <w:p w14:paraId="3FDE6704">
      <w:pPr>
        <w:adjustRightInd/>
        <w:spacing w:line="240" w:lineRule="auto"/>
        <w:ind w:firstLine="420" w:firstLineChars="200"/>
        <w:rPr>
          <w:rFonts w:ascii="黑体" w:hAnsi="黑体" w:eastAsia="黑体"/>
          <w:kern w:val="0"/>
          <w:szCs w:val="20"/>
        </w:rPr>
      </w:pPr>
      <w:r>
        <w:rPr>
          <w:rFonts w:hint="eastAsia" w:ascii="黑体" w:hAnsi="黑体" w:eastAsia="黑体"/>
          <w:kern w:val="0"/>
          <w:szCs w:val="20"/>
        </w:rPr>
        <w:t xml:space="preserve">瓦片 </w:t>
      </w:r>
      <w:r>
        <w:rPr>
          <w:rFonts w:hint="eastAsia" w:ascii="黑体" w:hAnsi="黑体" w:eastAsia="黑体"/>
          <w:kern w:val="0"/>
          <w:szCs w:val="20"/>
          <w:lang w:val="en-US" w:eastAsia="zh-CN"/>
        </w:rPr>
        <w:t>t</w:t>
      </w:r>
      <w:r>
        <w:rPr>
          <w:rFonts w:hint="eastAsia" w:ascii="黑体" w:hAnsi="黑体" w:eastAsia="黑体"/>
          <w:kern w:val="0"/>
          <w:szCs w:val="20"/>
        </w:rPr>
        <w:t>ile Processing</w:t>
      </w:r>
    </w:p>
    <w:p w14:paraId="12005C7C">
      <w:pPr>
        <w:widowControl/>
        <w:adjustRightInd/>
        <w:spacing w:line="240" w:lineRule="auto"/>
        <w:ind w:firstLine="420" w:firstLineChars="200"/>
        <w:rPr>
          <w:rFonts w:ascii="宋体" w:hAnsi="Times New Roman"/>
        </w:rPr>
      </w:pPr>
      <w:r>
        <w:rPr>
          <w:rFonts w:hint="eastAsia" w:ascii="宋体" w:hAnsi="Times New Roman"/>
        </w:rPr>
        <w:t>将实景三维数据按照一定的规则划分以后的若干个数据单元。</w:t>
      </w:r>
    </w:p>
    <w:p w14:paraId="375BB28C">
      <w:pPr>
        <w:pStyle w:val="227"/>
      </w:pPr>
    </w:p>
    <w:p w14:paraId="40374B2E">
      <w:pPr>
        <w:adjustRightInd/>
        <w:spacing w:line="240" w:lineRule="auto"/>
        <w:ind w:firstLine="420" w:firstLineChars="200"/>
        <w:rPr>
          <w:rFonts w:ascii="黑体" w:hAnsi="黑体" w:eastAsia="黑体"/>
          <w:kern w:val="0"/>
          <w:szCs w:val="20"/>
        </w:rPr>
      </w:pPr>
      <w:bookmarkStart w:id="65" w:name="OLE_LINK2"/>
      <w:bookmarkStart w:id="66" w:name="OLE_LINK3"/>
      <w:r>
        <w:rPr>
          <w:rFonts w:hint="eastAsia" w:ascii="黑体" w:hAnsi="黑体" w:eastAsia="黑体"/>
          <w:kern w:val="0"/>
          <w:szCs w:val="20"/>
        </w:rPr>
        <w:t>空间身份编码</w:t>
      </w:r>
      <w:bookmarkEnd w:id="65"/>
      <w:bookmarkEnd w:id="66"/>
      <w:r>
        <w:rPr>
          <w:rFonts w:hint="eastAsia" w:ascii="黑体" w:hAnsi="黑体" w:eastAsia="黑体"/>
          <w:kern w:val="0"/>
          <w:szCs w:val="20"/>
        </w:rPr>
        <w:t xml:space="preserve"> </w:t>
      </w:r>
      <w:r>
        <w:rPr>
          <w:rFonts w:hint="eastAsia" w:ascii="黑体" w:hAnsi="黑体" w:eastAsia="黑体"/>
          <w:kern w:val="0"/>
          <w:szCs w:val="20"/>
          <w:lang w:val="en-US" w:eastAsia="zh-CN"/>
        </w:rPr>
        <w:t>s</w:t>
      </w:r>
      <w:r>
        <w:rPr>
          <w:rFonts w:hint="eastAsia" w:ascii="黑体" w:hAnsi="黑体" w:eastAsia="黑体"/>
          <w:kern w:val="0"/>
          <w:szCs w:val="20"/>
        </w:rPr>
        <w:t>patial Identification Code</w:t>
      </w:r>
    </w:p>
    <w:p w14:paraId="1F3DDBE4">
      <w:pPr>
        <w:widowControl/>
        <w:adjustRightInd/>
        <w:spacing w:line="240" w:lineRule="auto"/>
        <w:ind w:firstLine="420" w:firstLineChars="200"/>
        <w:rPr>
          <w:rFonts w:hint="eastAsia" w:ascii="宋体"/>
        </w:rPr>
      </w:pPr>
      <w:r>
        <w:rPr>
          <w:rFonts w:hint="eastAsia" w:ascii="宋体"/>
        </w:rPr>
        <w:t>以地理实体空间特征为基础，按一定规则赋予地理实体的身份标识及关联代码。</w:t>
      </w:r>
    </w:p>
    <w:p w14:paraId="792043EF">
      <w:pPr>
        <w:numPr>
          <w:ilvl w:val="2"/>
          <w:numId w:val="2"/>
        </w:numPr>
        <w:spacing w:before="0" w:beforeLines="0" w:after="0" w:afterLines="0"/>
        <w:jc w:val="both"/>
        <w:outlineLvl w:val="9"/>
        <w:rPr>
          <w:rFonts w:ascii="宋体" w:hAnsi="Times New Roman" w:eastAsia="宋体" w:cs="Times New Roman"/>
          <w:sz w:val="21"/>
          <w:lang w:val="en-US" w:eastAsia="zh-CN" w:bidi="ar-SA"/>
        </w:rPr>
      </w:pPr>
    </w:p>
    <w:p w14:paraId="390EF3A3">
      <w:pPr>
        <w:adjustRightInd/>
        <w:spacing w:line="240" w:lineRule="auto"/>
        <w:ind w:firstLine="420" w:firstLineChars="200"/>
        <w:rPr>
          <w:rFonts w:ascii="黑体" w:hAnsi="黑体" w:eastAsia="黑体" w:cs="Times New Roman"/>
          <w:kern w:val="0"/>
          <w:szCs w:val="20"/>
        </w:rPr>
      </w:pPr>
      <w:r>
        <w:rPr>
          <w:rFonts w:hint="eastAsia" w:ascii="黑体" w:hAnsi="黑体" w:eastAsia="黑体" w:cs="Times New Roman"/>
          <w:kern w:val="0"/>
          <w:szCs w:val="20"/>
          <w:lang w:val="en-US" w:eastAsia="zh-CN"/>
        </w:rPr>
        <w:t>轻量化</w:t>
      </w:r>
      <w:r>
        <w:rPr>
          <w:rFonts w:hint="eastAsia" w:ascii="黑体" w:hAnsi="黑体" w:eastAsia="黑体" w:cs="Times New Roman"/>
          <w:kern w:val="0"/>
          <w:szCs w:val="20"/>
        </w:rPr>
        <w:t xml:space="preserve">模型 </w:t>
      </w:r>
      <w:r>
        <w:rPr>
          <w:rFonts w:hint="eastAsia" w:ascii="黑体" w:hAnsi="黑体" w:eastAsia="黑体" w:cs="Times New Roman"/>
          <w:b w:val="0"/>
          <w:color w:val="auto"/>
          <w:kern w:val="0"/>
          <w:sz w:val="21"/>
          <w:szCs w:val="20"/>
          <w:lang w:val="en-US" w:eastAsia="zh-CN" w:bidi="ar-SA"/>
        </w:rPr>
        <w:t xml:space="preserve"> </w:t>
      </w:r>
      <w:r>
        <w:rPr>
          <w:rFonts w:hint="eastAsia" w:ascii="黑体" w:hAnsi="黑体" w:eastAsia="黑体" w:cs="Times New Roman"/>
          <w:b w:val="0"/>
          <w:kern w:val="0"/>
          <w:sz w:val="21"/>
          <w:szCs w:val="20"/>
          <w:lang w:val="en-US" w:eastAsia="zh-CN" w:bidi="ar-SA"/>
        </w:rPr>
        <w:t>lightweight Model</w:t>
      </w:r>
    </w:p>
    <w:p w14:paraId="10E18F1F">
      <w:pPr>
        <w:widowControl/>
        <w:adjustRightInd/>
        <w:spacing w:line="240" w:lineRule="auto"/>
        <w:ind w:firstLine="420" w:firstLineChars="200"/>
        <w:rPr>
          <w:rFonts w:hint="eastAsia" w:ascii="宋体"/>
        </w:rPr>
      </w:pPr>
      <w:r>
        <w:rPr>
          <w:rFonts w:hint="eastAsia" w:ascii="宋体" w:hAnsi="Times New Roman" w:eastAsia="宋体" w:cs="Times New Roman"/>
          <w:b w:val="0"/>
          <w:color w:val="auto"/>
          <w:sz w:val="21"/>
          <w:lang w:val="en-US" w:eastAsia="zh-CN" w:bidi="ar-SA"/>
        </w:rPr>
        <w:t>实景三维源模型经过轻量化处理后的成果。</w:t>
      </w:r>
    </w:p>
    <w:p w14:paraId="3F430016">
      <w:pPr>
        <w:pStyle w:val="108"/>
        <w:spacing w:before="240" w:after="240"/>
      </w:pPr>
      <w:bookmarkStart w:id="67" w:name="_Toc3337"/>
      <w:bookmarkStart w:id="68" w:name="_Toc1726"/>
      <w:bookmarkStart w:id="69" w:name="_Toc21145"/>
      <w:r>
        <w:rPr>
          <w:rFonts w:hint="eastAsia"/>
        </w:rPr>
        <w:t>缩略语</w:t>
      </w:r>
      <w:bookmarkEnd w:id="67"/>
      <w:bookmarkEnd w:id="68"/>
      <w:bookmarkEnd w:id="69"/>
    </w:p>
    <w:p w14:paraId="730BDE81">
      <w:pPr>
        <w:pStyle w:val="60"/>
        <w:ind w:firstLine="420"/>
        <w:rPr>
          <w:rFonts w:hint="eastAsia"/>
        </w:rPr>
      </w:pPr>
      <w:r>
        <w:rPr>
          <w:rFonts w:hint="eastAsia"/>
        </w:rPr>
        <w:t>下列缩略语适用于本文件。</w:t>
      </w:r>
    </w:p>
    <w:p w14:paraId="61A3EB99">
      <w:pPr>
        <w:pStyle w:val="60"/>
        <w:ind w:firstLine="420"/>
      </w:pPr>
      <w:r>
        <w:rPr>
          <w:rFonts w:hint="eastAsia"/>
        </w:rPr>
        <w:t xml:space="preserve">JSON  </w:t>
      </w:r>
      <w:r>
        <w:rPr>
          <w:rFonts w:hint="eastAsia" w:ascii="宋体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0"/>
          <w:shd w:val="clear" w:fill="auto"/>
        </w:rPr>
        <w:t>JavaScript对象表示法</w:t>
      </w:r>
      <w:r>
        <w:rPr>
          <w:rFonts w:hint="eastAsia"/>
        </w:rPr>
        <w:t>（</w:t>
      </w:r>
      <w:r>
        <w:rPr>
          <w:rFonts w:hint="eastAsia"/>
          <w:lang w:val="en-US" w:eastAsia="zh-CN"/>
        </w:rPr>
        <w:t>J</w:t>
      </w:r>
      <w:r>
        <w:rPr>
          <w:rFonts w:hint="eastAsia"/>
        </w:rPr>
        <w:t xml:space="preserve">avaScript </w:t>
      </w:r>
      <w:r>
        <w:rPr>
          <w:rFonts w:hint="eastAsia"/>
          <w:lang w:val="en-US" w:eastAsia="zh-CN"/>
        </w:rPr>
        <w:t>O</w:t>
      </w:r>
      <w:r>
        <w:rPr>
          <w:rFonts w:hint="eastAsia"/>
        </w:rPr>
        <w:t xml:space="preserve">bject </w:t>
      </w:r>
      <w:r>
        <w:rPr>
          <w:rFonts w:hint="eastAsia"/>
          <w:lang w:val="en-US" w:eastAsia="zh-CN"/>
        </w:rPr>
        <w:t>N</w:t>
      </w:r>
      <w:r>
        <w:rPr>
          <w:rFonts w:hint="eastAsia"/>
        </w:rPr>
        <w:t>otation）</w:t>
      </w:r>
    </w:p>
    <w:p w14:paraId="2369E252">
      <w:pPr>
        <w:pStyle w:val="60"/>
        <w:ind w:firstLine="420"/>
      </w:pPr>
      <w:r>
        <w:rPr>
          <w:rFonts w:hint="eastAsia"/>
        </w:rPr>
        <w:t>XML  可扩展标记语言（</w:t>
      </w:r>
      <w:r>
        <w:rPr>
          <w:rFonts w:hint="eastAsia"/>
          <w:lang w:val="en-US" w:eastAsia="zh-CN"/>
        </w:rPr>
        <w:t>E</w:t>
      </w:r>
      <w:r>
        <w:rPr>
          <w:rFonts w:hint="eastAsia"/>
        </w:rPr>
        <w:t xml:space="preserve">xtensible </w:t>
      </w:r>
      <w:r>
        <w:rPr>
          <w:rFonts w:hint="eastAsia"/>
          <w:lang w:val="en-US" w:eastAsia="zh-CN"/>
        </w:rPr>
        <w:t>M</w:t>
      </w:r>
      <w:r>
        <w:rPr>
          <w:rFonts w:hint="eastAsia"/>
        </w:rPr>
        <w:t xml:space="preserve">arkup </w:t>
      </w:r>
      <w:r>
        <w:rPr>
          <w:rFonts w:hint="eastAsia"/>
          <w:lang w:val="en-US" w:eastAsia="zh-CN"/>
        </w:rPr>
        <w:t>L</w:t>
      </w:r>
      <w:r>
        <w:rPr>
          <w:rFonts w:hint="eastAsia"/>
        </w:rPr>
        <w:t>anguage）</w:t>
      </w:r>
    </w:p>
    <w:p w14:paraId="24362BAC">
      <w:pPr>
        <w:pStyle w:val="108"/>
        <w:spacing w:before="240" w:after="240"/>
      </w:pPr>
      <w:bookmarkStart w:id="70" w:name="_Toc12576"/>
      <w:bookmarkStart w:id="71" w:name="_Toc18432"/>
      <w:bookmarkStart w:id="72" w:name="_Toc5376"/>
      <w:r>
        <w:rPr>
          <w:rFonts w:hint="eastAsia"/>
        </w:rPr>
        <w:t>基本要求</w:t>
      </w:r>
      <w:bookmarkEnd w:id="70"/>
      <w:bookmarkEnd w:id="71"/>
      <w:bookmarkEnd w:id="72"/>
    </w:p>
    <w:p w14:paraId="5F2A3ECC">
      <w:pPr>
        <w:pStyle w:val="109"/>
        <w:spacing w:before="120" w:after="120"/>
      </w:pPr>
      <w:bookmarkStart w:id="73" w:name="_Toc32434"/>
      <w:bookmarkStart w:id="74" w:name="_Toc8084"/>
      <w:bookmarkStart w:id="75" w:name="_Toc115179943"/>
      <w:bookmarkStart w:id="76" w:name="_Toc5405"/>
      <w:r>
        <w:rPr>
          <w:rFonts w:hint="eastAsia"/>
          <w:lang w:val="en-US" w:eastAsia="zh-CN"/>
        </w:rPr>
        <w:t>通则</w:t>
      </w:r>
      <w:bookmarkEnd w:id="73"/>
      <w:bookmarkEnd w:id="74"/>
      <w:bookmarkEnd w:id="75"/>
      <w:bookmarkEnd w:id="76"/>
    </w:p>
    <w:p w14:paraId="707C6103">
      <w:pPr>
        <w:pStyle w:val="60"/>
        <w:ind w:firstLine="420"/>
        <w:rPr>
          <w:rFonts w:hint="eastAsia"/>
        </w:rPr>
      </w:pPr>
      <w:r>
        <w:rPr>
          <w:rFonts w:hint="eastAsia"/>
        </w:rPr>
        <w:t>轻量化处理</w:t>
      </w:r>
      <w:r>
        <w:rPr>
          <w:rFonts w:hint="eastAsia"/>
          <w:lang w:val="en-US" w:eastAsia="zh-CN"/>
        </w:rPr>
        <w:t>的</w:t>
      </w:r>
      <w:r>
        <w:rPr>
          <w:rFonts w:hint="eastAsia"/>
        </w:rPr>
        <w:t>要求如下：</w:t>
      </w:r>
    </w:p>
    <w:p w14:paraId="0F990FE3">
      <w:pPr>
        <w:pStyle w:val="178"/>
        <w:numPr>
          <w:ilvl w:val="0"/>
          <w:numId w:val="32"/>
        </w:numPr>
      </w:pPr>
      <w:r>
        <w:rPr>
          <w:rFonts w:hint="eastAsia"/>
          <w:lang w:val="en-US" w:eastAsia="zh-CN"/>
        </w:rPr>
        <w:t>轻量化处理包括数据化简、合并、压缩、构建LOD等方法。</w:t>
      </w:r>
    </w:p>
    <w:p w14:paraId="4911AB41">
      <w:pPr>
        <w:pStyle w:val="178"/>
        <w:numPr>
          <w:ilvl w:val="0"/>
          <w:numId w:val="32"/>
        </w:numPr>
      </w:pPr>
      <w:r>
        <w:rPr>
          <w:rFonts w:hint="eastAsia"/>
          <w:lang w:val="en-US" w:eastAsia="zh-CN"/>
        </w:rPr>
        <w:t>源模型包括</w:t>
      </w:r>
      <w:r>
        <w:rPr>
          <w:rFonts w:hint="eastAsia"/>
        </w:rPr>
        <w:t>地理场景数据</w:t>
      </w:r>
      <w:r>
        <w:rPr>
          <w:rFonts w:hint="eastAsia"/>
          <w:lang w:val="en-US" w:eastAsia="zh-CN"/>
        </w:rPr>
        <w:t>和</w:t>
      </w:r>
      <w:r>
        <w:rPr>
          <w:rFonts w:hint="eastAsia"/>
        </w:rPr>
        <w:t>基础地理实体数据</w:t>
      </w:r>
      <w:r>
        <w:rPr>
          <w:rFonts w:hint="eastAsia"/>
          <w:lang w:eastAsia="zh-CN"/>
        </w:rPr>
        <w:t>。</w:t>
      </w:r>
    </w:p>
    <w:p w14:paraId="5F2C06C0">
      <w:pPr>
        <w:pStyle w:val="178"/>
        <w:numPr>
          <w:ilvl w:val="0"/>
          <w:numId w:val="32"/>
        </w:numPr>
      </w:pPr>
      <w:r>
        <w:rPr>
          <w:rFonts w:hint="eastAsia"/>
        </w:rPr>
        <w:t>源模型在主流终端（内存16G，显存6G，i5 16核处理器）上渲染帧率低于 25 帧/秒，</w:t>
      </w:r>
      <w:r>
        <w:rPr>
          <w:rFonts w:hint="eastAsia"/>
          <w:lang w:val="en-US" w:eastAsia="zh-CN"/>
        </w:rPr>
        <w:t>应</w:t>
      </w:r>
      <w:r>
        <w:rPr>
          <w:rFonts w:hint="eastAsia"/>
        </w:rPr>
        <w:t>进行轻量化处理。</w:t>
      </w:r>
    </w:p>
    <w:p w14:paraId="252DBDB3">
      <w:pPr>
        <w:pStyle w:val="178"/>
        <w:numPr>
          <w:ilvl w:val="0"/>
          <w:numId w:val="32"/>
        </w:numPr>
      </w:pPr>
      <w:r>
        <w:rPr>
          <w:rFonts w:hint="eastAsia"/>
        </w:rPr>
        <w:t>源模型</w:t>
      </w:r>
      <w:r>
        <w:rPr>
          <w:rFonts w:hint="eastAsia"/>
          <w:lang w:val="en-US" w:eastAsia="zh-CN"/>
        </w:rPr>
        <w:t>宜</w:t>
      </w:r>
      <w:r>
        <w:rPr>
          <w:rFonts w:hint="eastAsia"/>
        </w:rPr>
        <w:t>具有唯一标识，轻量化模型宜通过唯一标识与源模型关联。</w:t>
      </w:r>
    </w:p>
    <w:p w14:paraId="4D35225E">
      <w:pPr>
        <w:pStyle w:val="178"/>
        <w:numPr>
          <w:ilvl w:val="0"/>
          <w:numId w:val="32"/>
        </w:numPr>
      </w:pPr>
      <w:r>
        <w:rPr>
          <w:rFonts w:hint="eastAsia"/>
        </w:rPr>
        <w:t>轻量化模型</w:t>
      </w:r>
      <w:r>
        <w:rPr>
          <w:rFonts w:hint="eastAsia"/>
          <w:lang w:val="en-US" w:eastAsia="zh-CN"/>
        </w:rPr>
        <w:t>应</w:t>
      </w:r>
      <w:r>
        <w:rPr>
          <w:rFonts w:hint="eastAsia"/>
        </w:rPr>
        <w:t>包含LOD，在可视化时，按需加载对应的细节层次模型。</w:t>
      </w:r>
    </w:p>
    <w:p w14:paraId="28009150">
      <w:pPr>
        <w:pStyle w:val="109"/>
        <w:spacing w:before="120" w:after="120"/>
      </w:pPr>
      <w:bookmarkStart w:id="77" w:name="_Toc6718"/>
      <w:bookmarkStart w:id="78" w:name="_Toc13546"/>
      <w:bookmarkStart w:id="79" w:name="_Toc2325"/>
      <w:r>
        <w:rPr>
          <w:rFonts w:hint="eastAsia"/>
        </w:rPr>
        <w:t>数据组织</w:t>
      </w:r>
      <w:bookmarkEnd w:id="77"/>
      <w:bookmarkEnd w:id="78"/>
      <w:bookmarkEnd w:id="79"/>
    </w:p>
    <w:p w14:paraId="39B76968">
      <w:pPr>
        <w:pStyle w:val="69"/>
        <w:spacing w:before="120" w:after="120"/>
        <w:ind w:left="0"/>
      </w:pPr>
      <w:r>
        <w:rPr>
          <w:rFonts w:hint="eastAsia"/>
          <w:lang w:val="en-US" w:eastAsia="zh-CN"/>
        </w:rPr>
        <w:t>数据组成</w:t>
      </w:r>
    </w:p>
    <w:p w14:paraId="0B040E76">
      <w:pPr>
        <w:pStyle w:val="60"/>
        <w:ind w:firstLine="420"/>
      </w:pPr>
      <w:r>
        <w:rPr>
          <w:rFonts w:hint="eastAsia"/>
        </w:rPr>
        <w:t>轻量化模型应使用基于多细节层次瓦片的空间索引结构方式组织，每个瓦片节点都包含相关几何和属性信息。</w:t>
      </w:r>
      <w:r>
        <w:rPr>
          <w:rFonts w:hint="eastAsia"/>
          <w:lang w:val="en-US" w:eastAsia="zh-CN"/>
        </w:rPr>
        <w:t>模型</w:t>
      </w:r>
      <w:r>
        <w:rPr>
          <w:rFonts w:hint="eastAsia"/>
        </w:rPr>
        <w:t>宜包含描述文件、索引文件和数据文件，索引文件和数据文件可合并为一个文件，具体组织方式见附录A。</w:t>
      </w:r>
    </w:p>
    <w:p w14:paraId="6545DFB7">
      <w:pPr>
        <w:pStyle w:val="69"/>
        <w:spacing w:before="120" w:after="120"/>
        <w:ind w:left="0"/>
      </w:pPr>
      <w:r>
        <w:rPr>
          <w:rFonts w:hint="eastAsia"/>
        </w:rPr>
        <w:t>描述文件</w:t>
      </w:r>
    </w:p>
    <w:p w14:paraId="171E9481">
      <w:pPr>
        <w:pStyle w:val="60"/>
        <w:ind w:firstLine="420"/>
      </w:pPr>
      <w:r>
        <w:rPr>
          <w:rFonts w:hint="eastAsia"/>
        </w:rPr>
        <w:t>每个轻量化模型有且只有一个描述文件，记录轻量化</w:t>
      </w:r>
      <w:r>
        <w:rPr>
          <w:rFonts w:hint="eastAsia"/>
          <w:lang w:val="en-US" w:eastAsia="zh-CN"/>
        </w:rPr>
        <w:t>模型</w:t>
      </w:r>
      <w:r>
        <w:rPr>
          <w:rFonts w:hint="eastAsia"/>
        </w:rPr>
        <w:t>的版本、类型、坐标系、位置、时间等信息，文件宜保存为</w:t>
      </w:r>
      <w:bookmarkStart w:id="80" w:name="OLE_LINK16"/>
      <w:bookmarkStart w:id="81" w:name="OLE_LINK15"/>
      <w:r>
        <w:rPr>
          <w:rFonts w:hint="eastAsia"/>
        </w:rPr>
        <w:t>JSON</w:t>
      </w:r>
      <w:bookmarkEnd w:id="80"/>
      <w:bookmarkEnd w:id="81"/>
      <w:r>
        <w:rPr>
          <w:rFonts w:hint="eastAsia"/>
        </w:rPr>
        <w:t>、XML格式。</w:t>
      </w:r>
    </w:p>
    <w:p w14:paraId="23F3257D">
      <w:pPr>
        <w:pStyle w:val="69"/>
        <w:spacing w:before="120" w:after="120"/>
        <w:ind w:left="0"/>
      </w:pPr>
      <w:r>
        <w:rPr>
          <w:rFonts w:hint="eastAsia"/>
        </w:rPr>
        <w:t>索引文件</w:t>
      </w:r>
    </w:p>
    <w:p w14:paraId="22EEA6AE">
      <w:pPr>
        <w:pStyle w:val="60"/>
        <w:ind w:firstLine="420"/>
      </w:pPr>
      <w:r>
        <w:rPr>
          <w:rFonts w:hint="eastAsia"/>
        </w:rPr>
        <w:t>每个轻量化模型包含一个或多个索引文件。索引文件记录瓦片切换阈值、包围盒信息、切换方式以及子节点索引文件及其相关信息，宜保存为JSON、XML格式。子节点相关信息包括子节点的包围盒信息、子节点数据路径和节点切换方式。</w:t>
      </w:r>
    </w:p>
    <w:p w14:paraId="21FE622E">
      <w:pPr>
        <w:pStyle w:val="69"/>
        <w:spacing w:before="120" w:after="120"/>
        <w:ind w:left="0"/>
      </w:pPr>
      <w:r>
        <w:rPr>
          <w:rFonts w:hint="eastAsia"/>
        </w:rPr>
        <w:t>数据文件</w:t>
      </w:r>
    </w:p>
    <w:p w14:paraId="29E15DF7">
      <w:pPr>
        <w:pStyle w:val="60"/>
        <w:ind w:firstLine="420"/>
      </w:pPr>
      <w:r>
        <w:rPr>
          <w:rFonts w:hint="eastAsia"/>
        </w:rPr>
        <w:t>每个轻量化模型包含一个或多个数据文件。数据文件记录渲染信息，包括但不限于顶点数据、材质纹理数据。一般将顶点、法线和</w:t>
      </w:r>
      <w:bookmarkStart w:id="82" w:name="OLE_LINK21"/>
      <w:bookmarkStart w:id="83" w:name="OLE_LINK22"/>
      <w:r>
        <w:rPr>
          <w:rFonts w:hint="eastAsia"/>
        </w:rPr>
        <w:t>UV坐标</w:t>
      </w:r>
      <w:bookmarkEnd w:id="82"/>
      <w:bookmarkEnd w:id="83"/>
      <w:r>
        <w:rPr>
          <w:rFonts w:hint="eastAsia"/>
        </w:rPr>
        <w:t>保存成二进制文件，作为单独的资源文件出现。</w:t>
      </w:r>
    </w:p>
    <w:p w14:paraId="63AD8C79">
      <w:pPr>
        <w:pStyle w:val="109"/>
        <w:spacing w:before="120" w:after="120"/>
      </w:pPr>
      <w:bookmarkStart w:id="84" w:name="_Toc3749"/>
      <w:bookmarkStart w:id="85" w:name="_Toc116216644"/>
      <w:bookmarkStart w:id="86" w:name="_Toc18602"/>
      <w:bookmarkStart w:id="87" w:name="_Toc17876"/>
      <w:bookmarkStart w:id="88" w:name="_Toc130332573"/>
      <w:bookmarkStart w:id="89" w:name="_Toc100566822"/>
      <w:bookmarkStart w:id="90" w:name="_Toc10270"/>
      <w:r>
        <w:rPr>
          <w:rFonts w:hint="eastAsia"/>
        </w:rPr>
        <w:t>数据指标</w:t>
      </w:r>
      <w:bookmarkEnd w:id="84"/>
      <w:bookmarkEnd w:id="85"/>
      <w:bookmarkEnd w:id="86"/>
      <w:bookmarkEnd w:id="87"/>
      <w:bookmarkEnd w:id="88"/>
      <w:bookmarkEnd w:id="89"/>
      <w:bookmarkEnd w:id="90"/>
    </w:p>
    <w:p w14:paraId="4BB00393">
      <w:pPr>
        <w:pStyle w:val="60"/>
        <w:ind w:firstLine="420"/>
      </w:pPr>
      <w:bookmarkStart w:id="91" w:name="_Toc86769615"/>
      <w:bookmarkEnd w:id="91"/>
      <w:bookmarkStart w:id="92" w:name="_Toc87348898"/>
      <w:bookmarkEnd w:id="92"/>
      <w:bookmarkStart w:id="93" w:name="_Toc86827694"/>
      <w:bookmarkEnd w:id="93"/>
      <w:bookmarkStart w:id="94" w:name="_Toc87448899"/>
      <w:bookmarkEnd w:id="94"/>
      <w:bookmarkStart w:id="95" w:name="_Toc86769614"/>
      <w:bookmarkEnd w:id="95"/>
      <w:bookmarkStart w:id="96" w:name="_Toc86772898"/>
      <w:bookmarkEnd w:id="96"/>
      <w:bookmarkStart w:id="97" w:name="_Toc7734"/>
      <w:bookmarkEnd w:id="97"/>
      <w:bookmarkStart w:id="98" w:name="_Toc20042"/>
      <w:bookmarkEnd w:id="98"/>
      <w:bookmarkStart w:id="99" w:name="_Toc86772943"/>
      <w:bookmarkEnd w:id="99"/>
      <w:bookmarkStart w:id="100" w:name="_Toc86772941"/>
      <w:bookmarkEnd w:id="100"/>
      <w:bookmarkStart w:id="101" w:name="_Toc29608"/>
      <w:bookmarkEnd w:id="101"/>
      <w:bookmarkStart w:id="102" w:name="_Toc86769613"/>
      <w:bookmarkEnd w:id="102"/>
      <w:bookmarkStart w:id="103" w:name="_Toc79"/>
      <w:bookmarkEnd w:id="103"/>
      <w:bookmarkStart w:id="104" w:name="_Toc86827655"/>
      <w:bookmarkEnd w:id="104"/>
      <w:bookmarkStart w:id="105" w:name="_Toc56010003"/>
      <w:bookmarkEnd w:id="105"/>
      <w:bookmarkStart w:id="106" w:name="_Toc56010004"/>
      <w:bookmarkEnd w:id="106"/>
      <w:bookmarkStart w:id="107" w:name="_Toc56010077"/>
      <w:bookmarkEnd w:id="107"/>
      <w:bookmarkStart w:id="108" w:name="_Toc86848213"/>
      <w:bookmarkEnd w:id="108"/>
      <w:bookmarkStart w:id="109" w:name="_Toc25417"/>
      <w:bookmarkEnd w:id="109"/>
      <w:bookmarkStart w:id="110" w:name="_Toc86764456"/>
      <w:bookmarkEnd w:id="110"/>
      <w:bookmarkStart w:id="111" w:name="_Toc86827657"/>
      <w:bookmarkEnd w:id="111"/>
      <w:bookmarkStart w:id="112" w:name="_Toc87349005"/>
      <w:bookmarkEnd w:id="112"/>
      <w:bookmarkStart w:id="113" w:name="_Toc87349006"/>
      <w:bookmarkEnd w:id="113"/>
      <w:bookmarkStart w:id="114" w:name="_Toc86772351"/>
      <w:bookmarkEnd w:id="114"/>
      <w:bookmarkStart w:id="115" w:name="_Toc86827621"/>
      <w:bookmarkEnd w:id="115"/>
      <w:bookmarkStart w:id="116" w:name="_Toc86772350"/>
      <w:bookmarkEnd w:id="116"/>
      <w:bookmarkStart w:id="117" w:name="_Toc86827619"/>
      <w:bookmarkEnd w:id="117"/>
      <w:bookmarkStart w:id="118" w:name="_Toc86772204"/>
      <w:bookmarkEnd w:id="118"/>
      <w:bookmarkStart w:id="119" w:name="_Toc86772897"/>
      <w:bookmarkEnd w:id="119"/>
      <w:bookmarkStart w:id="120" w:name="_Toc86827620"/>
      <w:bookmarkEnd w:id="120"/>
      <w:bookmarkStart w:id="121" w:name="_Toc86764458"/>
      <w:bookmarkEnd w:id="121"/>
      <w:bookmarkStart w:id="122" w:name="_Toc86827730"/>
      <w:bookmarkEnd w:id="122"/>
      <w:bookmarkStart w:id="123" w:name="_Toc25703"/>
      <w:bookmarkEnd w:id="123"/>
      <w:bookmarkStart w:id="124" w:name="_Toc86827693"/>
      <w:bookmarkEnd w:id="124"/>
      <w:bookmarkStart w:id="125" w:name="_Toc5807"/>
      <w:bookmarkEnd w:id="125"/>
      <w:bookmarkStart w:id="126" w:name="_Toc14968"/>
      <w:bookmarkEnd w:id="126"/>
      <w:bookmarkStart w:id="127" w:name="_Toc87448900"/>
      <w:bookmarkEnd w:id="127"/>
      <w:bookmarkStart w:id="128" w:name="_Toc86848212"/>
      <w:bookmarkEnd w:id="128"/>
      <w:bookmarkStart w:id="129" w:name="_Toc86772016"/>
      <w:bookmarkEnd w:id="129"/>
      <w:bookmarkStart w:id="130" w:name="_Toc86827656"/>
      <w:bookmarkEnd w:id="130"/>
      <w:bookmarkStart w:id="131" w:name="_Toc86772017"/>
      <w:bookmarkEnd w:id="131"/>
      <w:bookmarkStart w:id="132" w:name="_Toc86827729"/>
      <w:bookmarkEnd w:id="132"/>
      <w:bookmarkStart w:id="133" w:name="_Toc86772942"/>
      <w:bookmarkEnd w:id="133"/>
      <w:bookmarkStart w:id="134" w:name="_Toc86772015"/>
      <w:bookmarkEnd w:id="134"/>
      <w:bookmarkStart w:id="135" w:name="_Toc3263"/>
      <w:bookmarkEnd w:id="135"/>
      <w:bookmarkStart w:id="136" w:name="_Toc87349004"/>
      <w:bookmarkEnd w:id="136"/>
      <w:bookmarkStart w:id="137" w:name="_Toc56010002"/>
      <w:bookmarkEnd w:id="137"/>
      <w:bookmarkStart w:id="138" w:name="_Toc87448898"/>
      <w:bookmarkEnd w:id="138"/>
      <w:bookmarkStart w:id="139" w:name="_Toc86827731"/>
      <w:bookmarkEnd w:id="139"/>
      <w:bookmarkStart w:id="140" w:name="_Toc87348900"/>
      <w:bookmarkEnd w:id="140"/>
      <w:bookmarkStart w:id="141" w:name="_Toc86764457"/>
      <w:bookmarkEnd w:id="141"/>
      <w:bookmarkStart w:id="142" w:name="_Toc86827695"/>
      <w:bookmarkEnd w:id="142"/>
      <w:bookmarkStart w:id="143" w:name="_Toc9444"/>
      <w:bookmarkEnd w:id="143"/>
      <w:bookmarkStart w:id="144" w:name="_Toc86772202"/>
      <w:bookmarkEnd w:id="144"/>
      <w:bookmarkStart w:id="145" w:name="_Toc86848214"/>
      <w:bookmarkEnd w:id="145"/>
      <w:bookmarkStart w:id="146" w:name="_Toc87348899"/>
      <w:bookmarkEnd w:id="146"/>
      <w:bookmarkStart w:id="147" w:name="_Toc86772349"/>
      <w:bookmarkEnd w:id="147"/>
      <w:bookmarkStart w:id="148" w:name="_Toc56010075"/>
      <w:bookmarkEnd w:id="148"/>
      <w:bookmarkStart w:id="149" w:name="_Toc86772899"/>
      <w:bookmarkEnd w:id="149"/>
      <w:bookmarkStart w:id="150" w:name="_Toc22192"/>
      <w:bookmarkEnd w:id="150"/>
      <w:bookmarkStart w:id="151" w:name="_Toc56010076"/>
      <w:bookmarkEnd w:id="151"/>
      <w:bookmarkStart w:id="152" w:name="_Toc86772203"/>
      <w:bookmarkEnd w:id="152"/>
      <w:bookmarkStart w:id="153" w:name="_Toc31845"/>
      <w:bookmarkEnd w:id="153"/>
      <w:r>
        <w:rPr>
          <w:rFonts w:hint="eastAsia"/>
        </w:rPr>
        <w:t>轻量化模型与源模型在时空基准、语义信息、空间身份编码方面应保持一致性，具体要求如下：</w:t>
      </w:r>
    </w:p>
    <w:p w14:paraId="20C3667A">
      <w:pPr>
        <w:pStyle w:val="178"/>
        <w:numPr>
          <w:ilvl w:val="0"/>
          <w:numId w:val="33"/>
        </w:numPr>
      </w:pPr>
      <w:r>
        <w:rPr>
          <w:rFonts w:hint="eastAsia"/>
          <w:lang w:val="en-US" w:eastAsia="zh-CN"/>
        </w:rPr>
        <w:t>模型</w:t>
      </w:r>
      <w:r>
        <w:rPr>
          <w:rFonts w:hint="eastAsia"/>
        </w:rPr>
        <w:t>压缩后</w:t>
      </w:r>
      <w:r>
        <w:rPr>
          <w:rFonts w:hint="eastAsia"/>
          <w:lang w:val="en-US" w:eastAsia="zh-CN"/>
        </w:rPr>
        <w:t>的文件大小</w:t>
      </w:r>
      <w:r>
        <w:rPr>
          <w:rFonts w:hint="eastAsia"/>
        </w:rPr>
        <w:t>宜小于1M，最大不超过5M，以利于网络传输。</w:t>
      </w:r>
    </w:p>
    <w:p w14:paraId="4C124AA2">
      <w:pPr>
        <w:pStyle w:val="178"/>
        <w:numPr>
          <w:ilvl w:val="0"/>
          <w:numId w:val="33"/>
        </w:numPr>
      </w:pPr>
      <w:r>
        <w:rPr>
          <w:rFonts w:hint="eastAsia"/>
        </w:rPr>
        <w:t>源模型轻量化处理以后，</w:t>
      </w:r>
      <w:r>
        <w:rPr>
          <w:rFonts w:hint="eastAsia"/>
          <w:lang w:val="en-US" w:eastAsia="zh-CN"/>
        </w:rPr>
        <w:t>建筑角点等</w:t>
      </w:r>
      <w:r>
        <w:rPr>
          <w:rFonts w:hint="eastAsia"/>
        </w:rPr>
        <w:t>关键特征应保留，纹理清晰。模型的贴图宽高符合2的N次幂，贴图尺寸不宜超过1024×1024像素。采用贴图集时，贴图尺寸不宜超过2048×2048像素。</w:t>
      </w:r>
    </w:p>
    <w:p w14:paraId="7E387D7B">
      <w:pPr>
        <w:pStyle w:val="178"/>
        <w:numPr>
          <w:ilvl w:val="0"/>
          <w:numId w:val="33"/>
        </w:numPr>
      </w:pPr>
      <w:bookmarkStart w:id="154" w:name="_Toc28510"/>
      <w:r>
        <w:rPr>
          <w:rFonts w:hint="eastAsia"/>
        </w:rPr>
        <w:t>轻量化模型的根节点数目不宜</w:t>
      </w:r>
      <w:r>
        <w:rPr>
          <w:rFonts w:hint="eastAsia"/>
          <w:lang w:val="en-US" w:eastAsia="zh-CN"/>
        </w:rPr>
        <w:t>超过50，以提高可视化的速度</w:t>
      </w:r>
      <w:r>
        <w:rPr>
          <w:rFonts w:hint="eastAsia"/>
        </w:rPr>
        <w:t>。</w:t>
      </w:r>
      <w:bookmarkEnd w:id="154"/>
    </w:p>
    <w:p w14:paraId="01C50DCD">
      <w:pPr>
        <w:pStyle w:val="178"/>
        <w:numPr>
          <w:ilvl w:val="0"/>
          <w:numId w:val="33"/>
        </w:numPr>
      </w:pPr>
      <w:r>
        <w:rPr>
          <w:rFonts w:hint="eastAsia"/>
        </w:rPr>
        <w:t>轻量化模型宜存储为具有层次网格结构的通用瓦片格式，纹理数据格式宜用</w:t>
      </w:r>
      <w:bookmarkStart w:id="155" w:name="OLE_LINK24"/>
      <w:bookmarkStart w:id="156" w:name="OLE_LINK23"/>
      <w:r>
        <w:rPr>
          <w:rFonts w:hint="eastAsia"/>
          <w:lang w:val="en-US" w:eastAsia="zh-CN"/>
        </w:rPr>
        <w:t>通用数据</w:t>
      </w:r>
      <w:bookmarkEnd w:id="155"/>
      <w:bookmarkEnd w:id="156"/>
      <w:r>
        <w:rPr>
          <w:rFonts w:hint="eastAsia"/>
        </w:rPr>
        <w:t>格式。</w:t>
      </w:r>
    </w:p>
    <w:p w14:paraId="70315DA6">
      <w:pPr>
        <w:pStyle w:val="108"/>
        <w:spacing w:before="240" w:after="240"/>
      </w:pPr>
      <w:bookmarkStart w:id="157" w:name="_Toc24526"/>
      <w:bookmarkStart w:id="158" w:name="_Toc11319"/>
      <w:bookmarkStart w:id="159" w:name="_Toc116216645"/>
      <w:bookmarkStart w:id="160" w:name="_Toc16031"/>
      <w:bookmarkStart w:id="161" w:name="_Toc13"/>
      <w:bookmarkStart w:id="162" w:name="_Toc14639"/>
      <w:bookmarkStart w:id="163" w:name="_Toc130332574"/>
      <w:bookmarkStart w:id="164" w:name="_Toc30807"/>
      <w:r>
        <w:rPr>
          <w:rFonts w:hint="eastAsia"/>
          <w:lang w:val="en-US" w:eastAsia="zh-CN"/>
        </w:rPr>
        <w:t>总体</w:t>
      </w:r>
      <w:r>
        <w:rPr>
          <w:rFonts w:hint="eastAsia"/>
        </w:rPr>
        <w:t>流程</w:t>
      </w:r>
      <w:bookmarkEnd w:id="157"/>
      <w:bookmarkEnd w:id="158"/>
      <w:bookmarkEnd w:id="159"/>
      <w:bookmarkEnd w:id="160"/>
      <w:bookmarkEnd w:id="161"/>
      <w:bookmarkEnd w:id="162"/>
      <w:bookmarkEnd w:id="163"/>
      <w:bookmarkEnd w:id="164"/>
    </w:p>
    <w:p w14:paraId="1EC85740">
      <w:pPr>
        <w:pStyle w:val="60"/>
        <w:ind w:firstLine="420"/>
      </w:pPr>
      <w:r>
        <w:rPr>
          <w:rFonts w:hint="eastAsia"/>
        </w:rPr>
        <w:t>轻量化处理的</w:t>
      </w:r>
      <w:r>
        <w:rPr>
          <w:rFonts w:hint="eastAsia"/>
          <w:lang w:val="en-US" w:eastAsia="zh-CN"/>
        </w:rPr>
        <w:t>总体</w:t>
      </w:r>
      <w:r>
        <w:rPr>
          <w:rFonts w:hint="eastAsia"/>
        </w:rPr>
        <w:t>流程包括</w:t>
      </w:r>
      <w:r>
        <w:rPr>
          <w:rFonts w:hint="eastAsia"/>
          <w:lang w:eastAsia="zh-CN"/>
        </w:rPr>
        <w:t>源模型</w:t>
      </w:r>
      <w:r>
        <w:rPr>
          <w:rFonts w:hint="eastAsia"/>
        </w:rPr>
        <w:t>分析、模型处理、质量</w:t>
      </w:r>
      <w:r>
        <w:t>控制</w:t>
      </w:r>
      <w:r>
        <w:rPr>
          <w:rFonts w:hint="eastAsia"/>
        </w:rPr>
        <w:t>、轻量化</w:t>
      </w:r>
      <w:r>
        <w:rPr>
          <w:rFonts w:hint="eastAsia"/>
          <w:lang w:val="en-US" w:eastAsia="zh-CN"/>
        </w:rPr>
        <w:t>模型</w:t>
      </w:r>
      <w:r>
        <w:rPr>
          <w:rFonts w:hint="eastAsia"/>
        </w:rPr>
        <w:t>应用等环节，具体</w:t>
      </w:r>
      <w:r>
        <w:rPr>
          <w:rFonts w:hint="eastAsia"/>
          <w:lang w:val="en-US" w:eastAsia="zh-CN"/>
        </w:rPr>
        <w:t>的</w:t>
      </w:r>
      <w:r>
        <w:rPr>
          <w:rFonts w:hint="eastAsia"/>
        </w:rPr>
        <w:t>流程见图1。</w:t>
      </w:r>
    </w:p>
    <w:p w14:paraId="6986C99A">
      <w:pPr>
        <w:pStyle w:val="234"/>
        <w:tabs>
          <w:tab w:val="center" w:pos="4201"/>
          <w:tab w:val="right" w:leader="dot" w:pos="9298"/>
        </w:tabs>
        <w:spacing w:before="120" w:beforeLines="50" w:line="360" w:lineRule="auto"/>
        <w:ind w:firstLine="0" w:firstLineChars="0"/>
        <w:jc w:val="center"/>
        <w:rPr>
          <w:rFonts w:asciiTheme="minorEastAsia" w:hAnsiTheme="minorEastAsia" w:eastAsiaTheme="minorEastAsia" w:cstheme="minorEastAsia"/>
          <w:color w:val="000000"/>
          <w:szCs w:val="21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 xml:space="preserve"> </w:t>
      </w:r>
      <w:r>
        <w:object>
          <v:shape id="_x0000_i1025" o:spt="75" type="#_x0000_t75" style="height:606pt;width:318.5pt;" o:ole="t" filled="f" o:preferrelative="t" stroked="f" coordsize="21600,21600">
            <v:path/>
            <v:fill on="f" focussize="0,0"/>
            <v:stroke on="f"/>
            <v:imagedata r:id="rId23" o:title=""/>
            <o:lock v:ext="edit" aspectratio="f"/>
            <w10:wrap type="none"/>
            <w10:anchorlock/>
          </v:shape>
          <o:OLEObject Type="Embed" ProgID="Visio.Drawing.15" ShapeID="_x0000_i1025" DrawAspect="Content" ObjectID="_1468075725" r:id="rId22">
            <o:LockedField>false</o:LockedField>
          </o:OLEObject>
        </w:object>
      </w:r>
    </w:p>
    <w:p w14:paraId="6D013748">
      <w:pPr>
        <w:pStyle w:val="118"/>
        <w:spacing w:before="120" w:after="120"/>
      </w:pPr>
      <w:r>
        <w:rPr>
          <w:rFonts w:hint="eastAsia"/>
        </w:rPr>
        <w:t>轻量化处理总体流程图</w:t>
      </w:r>
    </w:p>
    <w:p w14:paraId="17118AA8">
      <w:pPr>
        <w:pStyle w:val="108"/>
        <w:spacing w:before="240" w:after="240"/>
        <w:ind w:left="420" w:hanging="420"/>
      </w:pPr>
      <w:bookmarkStart w:id="165" w:name="_Toc28847"/>
      <w:bookmarkStart w:id="166" w:name="_Toc13037"/>
      <w:r>
        <w:rPr>
          <w:rFonts w:hint="eastAsia"/>
          <w:lang w:eastAsia="zh-CN"/>
        </w:rPr>
        <w:t>源模型</w:t>
      </w:r>
      <w:r>
        <w:rPr>
          <w:rFonts w:hint="eastAsia"/>
        </w:rPr>
        <w:t>分析</w:t>
      </w:r>
      <w:bookmarkEnd w:id="165"/>
      <w:bookmarkEnd w:id="166"/>
    </w:p>
    <w:p w14:paraId="5483408A">
      <w:pPr>
        <w:pStyle w:val="109"/>
        <w:spacing w:before="120" w:after="120"/>
      </w:pPr>
      <w:bookmarkStart w:id="167" w:name="_Toc1539"/>
      <w:r>
        <w:rPr>
          <w:rFonts w:hint="eastAsia"/>
          <w:lang w:val="en-US" w:eastAsia="zh-CN"/>
        </w:rPr>
        <w:t>数据收集</w:t>
      </w:r>
      <w:bookmarkEnd w:id="167"/>
    </w:p>
    <w:p w14:paraId="71F2BDCA">
      <w:pPr>
        <w:pStyle w:val="60"/>
        <w:ind w:firstLine="420" w:firstLineChars="0"/>
        <w:rPr>
          <w:rFonts w:hint="eastAsia" w:eastAsia="宋体"/>
          <w:lang w:val="en-US" w:eastAsia="zh-CN"/>
        </w:rPr>
      </w:pPr>
      <w:r>
        <w:rPr>
          <w:rFonts w:hint="eastAsia"/>
        </w:rPr>
        <w:t>收集原始实景三维数据成果，</w:t>
      </w:r>
      <w:r>
        <w:rPr>
          <w:rFonts w:hint="eastAsia"/>
          <w:lang w:val="en-US" w:eastAsia="zh-CN"/>
        </w:rPr>
        <w:t>包括</w:t>
      </w:r>
      <w:r>
        <w:rPr>
          <w:rFonts w:hint="eastAsia"/>
        </w:rPr>
        <w:t>Mesh三维模型</w:t>
      </w:r>
      <w:r>
        <w:rPr>
          <w:rFonts w:hint="eastAsia"/>
          <w:lang w:eastAsia="zh-CN"/>
        </w:rPr>
        <w:t>、</w:t>
      </w:r>
      <w:r>
        <w:rPr>
          <w:rFonts w:hint="eastAsia"/>
        </w:rPr>
        <w:t>点云</w:t>
      </w:r>
      <w:r>
        <w:rPr>
          <w:rFonts w:hint="eastAsia"/>
          <w:lang w:eastAsia="zh-CN"/>
        </w:rPr>
        <w:t>、</w:t>
      </w:r>
      <w:r>
        <w:rPr>
          <w:rFonts w:hint="eastAsia"/>
        </w:rPr>
        <w:t>仿真模型、体块模型等</w:t>
      </w:r>
      <w:r>
        <w:rPr>
          <w:rFonts w:hint="eastAsia"/>
          <w:lang w:eastAsia="zh-CN"/>
        </w:rPr>
        <w:t>。</w:t>
      </w:r>
    </w:p>
    <w:p w14:paraId="1B26EE18">
      <w:pPr>
        <w:pStyle w:val="109"/>
        <w:spacing w:before="120" w:after="120"/>
      </w:pPr>
      <w:bookmarkStart w:id="168" w:name="_Toc13930"/>
      <w:r>
        <w:rPr>
          <w:rFonts w:hint="eastAsia"/>
          <w:lang w:val="en-US" w:eastAsia="zh-CN"/>
        </w:rPr>
        <w:t>数据分析</w:t>
      </w:r>
      <w:bookmarkEnd w:id="168"/>
    </w:p>
    <w:p w14:paraId="7944EA7B">
      <w:pPr>
        <w:pStyle w:val="60"/>
        <w:ind w:firstLine="420" w:firstLineChars="0"/>
        <w:rPr>
          <w:rFonts w:hint="eastAsia" w:eastAsia="宋体"/>
          <w:lang w:eastAsia="zh-CN"/>
        </w:rPr>
      </w:pPr>
      <w:r>
        <w:rPr>
          <w:rFonts w:hint="eastAsia" w:ascii="宋体" w:hAnsi="Times New Roman" w:eastAsia="宋体" w:cs="Times New Roman"/>
        </w:rPr>
        <w:t>根据元数据信息，分析各类数据集的</w:t>
      </w:r>
      <w:r>
        <w:rPr>
          <w:rFonts w:hint="eastAsia" w:cs="Times New Roman"/>
          <w:lang w:val="en-US" w:eastAsia="zh-CN"/>
        </w:rPr>
        <w:t>类型</w:t>
      </w:r>
      <w:r>
        <w:rPr>
          <w:rFonts w:hint="eastAsia" w:ascii="宋体" w:hAnsi="Times New Roman" w:eastAsia="宋体" w:cs="Times New Roman"/>
        </w:rPr>
        <w:t>、数据组织、</w:t>
      </w:r>
      <w:r>
        <w:rPr>
          <w:rFonts w:hint="eastAsia" w:cs="Times New Roman"/>
          <w:lang w:val="en-US" w:eastAsia="zh-CN"/>
        </w:rPr>
        <w:t>瓦片大小</w:t>
      </w:r>
      <w:r>
        <w:rPr>
          <w:rFonts w:hint="eastAsia" w:ascii="宋体" w:hAnsi="Times New Roman" w:eastAsia="宋体" w:cs="Times New Roman"/>
        </w:rPr>
        <w:t>、格式等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确定模型处理方法，不同的模型处理流程见附录B</w:t>
      </w:r>
      <w:r>
        <w:rPr>
          <w:rFonts w:hint="eastAsia" w:ascii="宋体" w:hAnsi="Times New Roman" w:eastAsia="宋体" w:cs="Times New Roman"/>
          <w:lang w:eastAsia="zh-CN"/>
        </w:rPr>
        <w:t>。</w:t>
      </w:r>
    </w:p>
    <w:p w14:paraId="5D7B635B">
      <w:pPr>
        <w:pStyle w:val="108"/>
        <w:spacing w:before="240" w:after="240"/>
        <w:ind w:left="420" w:hanging="420"/>
      </w:pPr>
      <w:bookmarkStart w:id="169" w:name="_Toc25619"/>
      <w:bookmarkStart w:id="170" w:name="_Toc130332577"/>
      <w:bookmarkStart w:id="171" w:name="_Toc30161"/>
      <w:bookmarkStart w:id="172" w:name="_Toc29788"/>
      <w:bookmarkStart w:id="173" w:name="_Toc3345"/>
      <w:bookmarkStart w:id="174" w:name="_Toc15151"/>
      <w:r>
        <w:rPr>
          <w:rFonts w:hint="eastAsia"/>
        </w:rPr>
        <w:t>模型处理</w:t>
      </w:r>
      <w:bookmarkEnd w:id="169"/>
      <w:bookmarkEnd w:id="170"/>
      <w:bookmarkEnd w:id="171"/>
      <w:bookmarkEnd w:id="172"/>
      <w:bookmarkEnd w:id="173"/>
      <w:bookmarkEnd w:id="174"/>
    </w:p>
    <w:p w14:paraId="299ADA00">
      <w:pPr>
        <w:pStyle w:val="109"/>
        <w:spacing w:before="120" w:after="120"/>
      </w:pPr>
      <w:bookmarkStart w:id="175" w:name="_Toc29222"/>
      <w:bookmarkStart w:id="176" w:name="_Toc21852"/>
      <w:bookmarkStart w:id="177" w:name="_Toc4514"/>
      <w:r>
        <w:rPr>
          <w:rFonts w:hint="eastAsia"/>
        </w:rPr>
        <w:t>模型解析</w:t>
      </w:r>
      <w:bookmarkEnd w:id="175"/>
      <w:bookmarkEnd w:id="176"/>
      <w:bookmarkEnd w:id="177"/>
    </w:p>
    <w:p w14:paraId="76384BD5">
      <w:pPr>
        <w:pStyle w:val="60"/>
        <w:ind w:firstLine="420"/>
      </w:pPr>
      <w:r>
        <w:rPr>
          <w:rFonts w:hint="eastAsia"/>
        </w:rPr>
        <w:t>根据</w:t>
      </w:r>
      <w:r>
        <w:rPr>
          <w:rFonts w:hint="eastAsia"/>
          <w:lang w:eastAsia="zh-CN"/>
        </w:rPr>
        <w:t>源模型</w:t>
      </w:r>
      <w:r>
        <w:rPr>
          <w:rFonts w:hint="eastAsia"/>
        </w:rPr>
        <w:t>信息，遍历模型数据，获取模型的空间范围、坐标系和中心点等信息。</w:t>
      </w:r>
    </w:p>
    <w:p w14:paraId="2DB19DBD">
      <w:pPr>
        <w:pStyle w:val="109"/>
        <w:spacing w:before="120" w:after="120"/>
      </w:pPr>
      <w:bookmarkStart w:id="178" w:name="_Toc9390"/>
      <w:bookmarkStart w:id="179" w:name="_Toc13719"/>
      <w:bookmarkStart w:id="180" w:name="_Toc10201"/>
      <w:r>
        <w:rPr>
          <w:rFonts w:hint="eastAsia"/>
        </w:rPr>
        <w:t>空间索引构建</w:t>
      </w:r>
      <w:bookmarkEnd w:id="178"/>
      <w:bookmarkEnd w:id="179"/>
      <w:bookmarkEnd w:id="180"/>
    </w:p>
    <w:p w14:paraId="6E83FD0D">
      <w:pPr>
        <w:pStyle w:val="60"/>
        <w:ind w:firstLine="420"/>
      </w:pPr>
      <w:r>
        <w:rPr>
          <w:rFonts w:hint="eastAsia"/>
        </w:rPr>
        <w:t>对于未包含LOD的数据，通过遍历模型确定LOD构建规则，采用四叉树、八叉树、R树等方式组织数据。对包含LOD的数据，根据</w:t>
      </w:r>
      <w:r>
        <w:rPr>
          <w:rFonts w:hint="eastAsia"/>
          <w:lang w:val="en-US" w:eastAsia="zh-CN"/>
        </w:rPr>
        <w:t>模型根节点的数目，确定是否合并根节点；对于单个模型，根据其大小是否超过限值，判断是否需要</w:t>
      </w:r>
      <w:r>
        <w:rPr>
          <w:rFonts w:hint="eastAsia"/>
        </w:rPr>
        <w:t>拆分节点。</w:t>
      </w:r>
    </w:p>
    <w:p w14:paraId="05C5B1B2">
      <w:pPr>
        <w:pStyle w:val="109"/>
        <w:spacing w:before="120" w:after="120"/>
      </w:pPr>
      <w:bookmarkStart w:id="181" w:name="_Toc14945"/>
      <w:bookmarkStart w:id="182" w:name="_Toc14247"/>
      <w:bookmarkStart w:id="183" w:name="_Toc30031"/>
      <w:r>
        <w:rPr>
          <w:rFonts w:hint="eastAsia"/>
        </w:rPr>
        <w:t>数据处理</w:t>
      </w:r>
      <w:bookmarkEnd w:id="181"/>
      <w:bookmarkEnd w:id="182"/>
      <w:bookmarkEnd w:id="183"/>
    </w:p>
    <w:p w14:paraId="19E94084">
      <w:pPr>
        <w:pStyle w:val="60"/>
        <w:ind w:firstLine="420"/>
      </w:pPr>
      <w:r>
        <w:rPr>
          <w:rFonts w:hint="eastAsia"/>
        </w:rPr>
        <w:t>主要包括几何处理、纹理处理和复用处理。</w:t>
      </w:r>
    </w:p>
    <w:p w14:paraId="7D2744EB">
      <w:pPr>
        <w:pStyle w:val="178"/>
        <w:numPr>
          <w:ilvl w:val="0"/>
          <w:numId w:val="34"/>
        </w:numPr>
      </w:pPr>
      <w:r>
        <w:rPr>
          <w:rFonts w:hint="eastAsia"/>
        </w:rPr>
        <w:t>几何处理。采用数据抽稀、三角网化简、小模型剔除等方法减少模型的顶点或三角面数量，模型化简应尽量保留</w:t>
      </w:r>
      <w:r>
        <w:rPr>
          <w:rFonts w:hint="eastAsia"/>
          <w:lang w:val="en-US" w:eastAsia="zh-CN"/>
        </w:rPr>
        <w:t>建筑角点、道路交叉点等</w:t>
      </w:r>
      <w:r>
        <w:rPr>
          <w:rFonts w:hint="eastAsia"/>
        </w:rPr>
        <w:t>重要特征。</w:t>
      </w:r>
    </w:p>
    <w:p w14:paraId="152D6C24">
      <w:pPr>
        <w:pStyle w:val="178"/>
        <w:numPr>
          <w:ilvl w:val="0"/>
          <w:numId w:val="34"/>
        </w:numPr>
      </w:pPr>
      <w:r>
        <w:rPr>
          <w:rFonts w:hint="eastAsia"/>
        </w:rPr>
        <w:t>纹理处理。主要包括：1）合并离散的小纹理和多重纹理贴图，减少纹理占用空间；2）模型的三角网化简后生成新纹理贴图。</w:t>
      </w:r>
    </w:p>
    <w:p w14:paraId="4D396042">
      <w:pPr>
        <w:pStyle w:val="178"/>
        <w:numPr>
          <w:ilvl w:val="0"/>
          <w:numId w:val="34"/>
        </w:numPr>
      </w:pPr>
      <w:r>
        <w:rPr>
          <w:rFonts w:hint="eastAsia"/>
        </w:rPr>
        <w:t>复用处理。宜复用包含相同三角网、纹理贴图的模型，减少轻量化模型的数据量。</w:t>
      </w:r>
    </w:p>
    <w:p w14:paraId="643ACBE8">
      <w:pPr>
        <w:pStyle w:val="109"/>
        <w:spacing w:before="120" w:after="120"/>
      </w:pPr>
      <w:bookmarkStart w:id="184" w:name="_Toc24282"/>
      <w:bookmarkStart w:id="185" w:name="_Toc29563"/>
      <w:bookmarkStart w:id="186" w:name="_Toc7791"/>
      <w:r>
        <w:rPr>
          <w:rFonts w:hint="eastAsia"/>
        </w:rPr>
        <w:t>模型修复</w:t>
      </w:r>
      <w:bookmarkEnd w:id="184"/>
      <w:bookmarkEnd w:id="185"/>
      <w:bookmarkEnd w:id="186"/>
    </w:p>
    <w:p w14:paraId="43B35D18">
      <w:pPr>
        <w:pStyle w:val="60"/>
        <w:ind w:firstLine="420"/>
      </w:pPr>
      <w:r>
        <w:rPr>
          <w:rFonts w:hint="eastAsia"/>
        </w:rPr>
        <w:t>修复模型中的异常点、线和面，轻量化模型宜保证无破面、无重叠和无裂缝。</w:t>
      </w:r>
    </w:p>
    <w:p w14:paraId="3EAC0C72">
      <w:pPr>
        <w:pStyle w:val="109"/>
        <w:spacing w:before="120" w:after="120"/>
      </w:pPr>
      <w:bookmarkStart w:id="187" w:name="_Toc12662"/>
      <w:bookmarkStart w:id="188" w:name="_Toc2642"/>
      <w:bookmarkStart w:id="189" w:name="_Toc3524"/>
      <w:r>
        <w:rPr>
          <w:rFonts w:hint="eastAsia"/>
        </w:rPr>
        <w:t>调度参数</w:t>
      </w:r>
      <w:bookmarkEnd w:id="187"/>
      <w:bookmarkEnd w:id="188"/>
      <w:bookmarkEnd w:id="189"/>
      <w:r>
        <w:rPr>
          <w:rFonts w:hint="eastAsia"/>
        </w:rPr>
        <w:t>设置</w:t>
      </w:r>
    </w:p>
    <w:p w14:paraId="6731D7C9">
      <w:pPr>
        <w:pStyle w:val="60"/>
        <w:ind w:firstLine="420"/>
      </w:pPr>
      <w:r>
        <w:rPr>
          <w:rFonts w:hint="eastAsia"/>
        </w:rPr>
        <w:t>设置瓦片切换的阈值和方式，</w:t>
      </w:r>
      <w:r>
        <w:rPr>
          <w:rFonts w:hint="eastAsia"/>
          <w:lang w:val="en-US" w:eastAsia="zh-CN"/>
        </w:rPr>
        <w:t>阈值可选用</w:t>
      </w:r>
      <w:r>
        <w:rPr>
          <w:rFonts w:hint="eastAsia"/>
        </w:rPr>
        <w:t>距离、屏幕像素误差与模型误差等</w:t>
      </w:r>
      <w:r>
        <w:rPr>
          <w:rFonts w:hint="eastAsia"/>
          <w:lang w:val="en-US" w:eastAsia="zh-CN"/>
        </w:rPr>
        <w:t>参数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方式可选用替换、新增参数</w:t>
      </w:r>
      <w:r>
        <w:rPr>
          <w:rFonts w:hint="eastAsia"/>
        </w:rPr>
        <w:t>，保证大规模三维模型的高效可视化。</w:t>
      </w:r>
    </w:p>
    <w:p w14:paraId="368BC608">
      <w:pPr>
        <w:pStyle w:val="109"/>
        <w:spacing w:before="120" w:after="120"/>
      </w:pPr>
      <w:bookmarkStart w:id="190" w:name="_Toc26899"/>
      <w:bookmarkStart w:id="191" w:name="_Toc3196"/>
      <w:bookmarkStart w:id="192" w:name="_Toc16965"/>
      <w:r>
        <w:rPr>
          <w:rFonts w:hint="eastAsia"/>
        </w:rPr>
        <w:t>模型压缩输出</w:t>
      </w:r>
      <w:bookmarkEnd w:id="190"/>
      <w:bookmarkEnd w:id="191"/>
      <w:bookmarkEnd w:id="192"/>
    </w:p>
    <w:p w14:paraId="55CF58D8">
      <w:pPr>
        <w:pStyle w:val="60"/>
        <w:ind w:firstLine="420"/>
      </w:pPr>
      <w:r>
        <w:rPr>
          <w:rFonts w:hint="eastAsia"/>
        </w:rPr>
        <w:t>生成描述文件和索引文件，并采用几何和纹理压缩等方法减少模型的数据量，生成数据文件。</w:t>
      </w:r>
    </w:p>
    <w:p w14:paraId="6AD99634">
      <w:pPr>
        <w:pStyle w:val="108"/>
        <w:spacing w:before="240" w:after="240"/>
        <w:ind w:left="420" w:hanging="420"/>
      </w:pPr>
      <w:bookmarkStart w:id="193" w:name="_Toc10288"/>
      <w:bookmarkStart w:id="194" w:name="_Toc24965"/>
      <w:bookmarkStart w:id="195" w:name="_Toc130332581"/>
      <w:bookmarkStart w:id="196" w:name="_Toc678"/>
      <w:bookmarkStart w:id="197" w:name="_Toc28112"/>
      <w:bookmarkStart w:id="198" w:name="_Toc3172"/>
      <w:bookmarkStart w:id="199" w:name="_Toc17131"/>
      <w:bookmarkStart w:id="200" w:name="_Toc3234"/>
      <w:bookmarkStart w:id="201" w:name="_Toc6765"/>
      <w:bookmarkStart w:id="202" w:name="_Toc7428"/>
      <w:bookmarkStart w:id="203" w:name="_Toc448"/>
      <w:bookmarkStart w:id="204" w:name="_Toc130332578"/>
      <w:r>
        <w:rPr>
          <w:rFonts w:hint="eastAsia"/>
        </w:rPr>
        <w:t>质量控制</w:t>
      </w:r>
      <w:bookmarkEnd w:id="193"/>
      <w:bookmarkEnd w:id="194"/>
      <w:bookmarkEnd w:id="195"/>
      <w:bookmarkEnd w:id="196"/>
      <w:bookmarkEnd w:id="197"/>
      <w:bookmarkEnd w:id="198"/>
    </w:p>
    <w:p w14:paraId="3307F526">
      <w:pPr>
        <w:pStyle w:val="109"/>
        <w:spacing w:before="120" w:after="120"/>
      </w:pPr>
      <w:bookmarkStart w:id="205" w:name="_Toc87448912"/>
      <w:bookmarkEnd w:id="205"/>
      <w:bookmarkStart w:id="206" w:name="_Toc86772968"/>
      <w:bookmarkEnd w:id="206"/>
      <w:bookmarkStart w:id="207" w:name="_Toc86827660"/>
      <w:bookmarkEnd w:id="207"/>
      <w:bookmarkStart w:id="208" w:name="_Toc86848235"/>
      <w:bookmarkEnd w:id="208"/>
      <w:bookmarkStart w:id="209" w:name="_Toc87349031"/>
      <w:bookmarkEnd w:id="209"/>
      <w:bookmarkStart w:id="210" w:name="_Toc16293"/>
      <w:bookmarkEnd w:id="210"/>
      <w:bookmarkStart w:id="211" w:name="_Toc86769629"/>
      <w:bookmarkEnd w:id="211"/>
      <w:bookmarkStart w:id="212" w:name="_Toc86827642"/>
      <w:bookmarkEnd w:id="212"/>
      <w:bookmarkStart w:id="213" w:name="_Toc87349015"/>
      <w:bookmarkEnd w:id="213"/>
      <w:bookmarkStart w:id="214" w:name="_Toc56010028"/>
      <w:bookmarkEnd w:id="214"/>
      <w:bookmarkStart w:id="215" w:name="_Toc87448903"/>
      <w:bookmarkEnd w:id="215"/>
      <w:bookmarkStart w:id="216" w:name="_Toc87348908"/>
      <w:bookmarkEnd w:id="216"/>
      <w:bookmarkStart w:id="217" w:name="_Toc23476"/>
      <w:bookmarkEnd w:id="217"/>
      <w:bookmarkStart w:id="218" w:name="_Toc87349023"/>
      <w:bookmarkEnd w:id="218"/>
      <w:bookmarkStart w:id="219" w:name="_Toc86764472"/>
      <w:bookmarkEnd w:id="219"/>
      <w:bookmarkStart w:id="220" w:name="_Toc86772902"/>
      <w:bookmarkEnd w:id="220"/>
      <w:bookmarkStart w:id="221" w:name="_Toc87448936"/>
      <w:bookmarkEnd w:id="221"/>
      <w:bookmarkStart w:id="222" w:name="_Toc87348911"/>
      <w:bookmarkEnd w:id="222"/>
      <w:bookmarkStart w:id="223" w:name="_Toc87349019"/>
      <w:bookmarkEnd w:id="223"/>
      <w:bookmarkStart w:id="224" w:name="_Toc86772946"/>
      <w:bookmarkEnd w:id="224"/>
      <w:bookmarkStart w:id="225" w:name="_Toc86848217"/>
      <w:bookmarkEnd w:id="225"/>
      <w:bookmarkStart w:id="226" w:name="_Toc87348906"/>
      <w:bookmarkEnd w:id="226"/>
      <w:bookmarkStart w:id="227" w:name="_Toc86827698"/>
      <w:bookmarkEnd w:id="227"/>
      <w:bookmarkStart w:id="228" w:name="_Toc87349040"/>
      <w:bookmarkEnd w:id="228"/>
      <w:bookmarkStart w:id="229" w:name="_Toc86772223"/>
      <w:bookmarkEnd w:id="229"/>
      <w:bookmarkStart w:id="230" w:name="_Toc86764483"/>
      <w:bookmarkEnd w:id="230"/>
      <w:bookmarkStart w:id="231" w:name="_Toc87349017"/>
      <w:bookmarkEnd w:id="231"/>
      <w:bookmarkStart w:id="232" w:name="_Toc13969"/>
      <w:bookmarkEnd w:id="232"/>
      <w:bookmarkStart w:id="233" w:name="_Toc87349030"/>
      <w:bookmarkEnd w:id="233"/>
      <w:bookmarkStart w:id="234" w:name="_Toc87348909"/>
      <w:bookmarkEnd w:id="234"/>
      <w:bookmarkStart w:id="235" w:name="_Toc86827627"/>
      <w:bookmarkEnd w:id="235"/>
      <w:bookmarkStart w:id="236" w:name="_Toc86827734"/>
      <w:bookmarkEnd w:id="236"/>
      <w:bookmarkStart w:id="237" w:name="_Toc87448909"/>
      <w:bookmarkEnd w:id="237"/>
      <w:bookmarkStart w:id="238" w:name="_Toc87349018"/>
      <w:bookmarkEnd w:id="238"/>
      <w:bookmarkStart w:id="239" w:name="_Toc87349012"/>
      <w:bookmarkEnd w:id="239"/>
      <w:bookmarkStart w:id="240" w:name="_Toc86772036"/>
      <w:bookmarkEnd w:id="240"/>
      <w:bookmarkStart w:id="241" w:name="_Toc86772365"/>
      <w:bookmarkEnd w:id="241"/>
      <w:bookmarkStart w:id="242" w:name="_Toc56010106"/>
      <w:bookmarkEnd w:id="242"/>
      <w:bookmarkStart w:id="243" w:name="_Toc87349013"/>
      <w:bookmarkEnd w:id="243"/>
      <w:bookmarkStart w:id="244" w:name="_Toc86772212"/>
      <w:bookmarkEnd w:id="244"/>
      <w:bookmarkStart w:id="245" w:name="_Toc86769640"/>
      <w:bookmarkEnd w:id="245"/>
      <w:bookmarkStart w:id="246" w:name="_Toc86827716"/>
      <w:bookmarkEnd w:id="246"/>
      <w:bookmarkStart w:id="247" w:name="_Toc87448906"/>
      <w:bookmarkEnd w:id="247"/>
      <w:bookmarkStart w:id="248" w:name="_Toc87349025"/>
      <w:bookmarkEnd w:id="248"/>
      <w:bookmarkStart w:id="249" w:name="_Toc87448921"/>
      <w:bookmarkEnd w:id="249"/>
      <w:bookmarkStart w:id="250" w:name="_Toc87448924"/>
      <w:bookmarkEnd w:id="250"/>
      <w:bookmarkStart w:id="251" w:name="_Toc87349016"/>
      <w:bookmarkEnd w:id="251"/>
      <w:bookmarkStart w:id="252" w:name="_Toc87448913"/>
      <w:bookmarkEnd w:id="252"/>
      <w:bookmarkStart w:id="253" w:name="_Toc87349009"/>
      <w:bookmarkEnd w:id="253"/>
      <w:bookmarkStart w:id="254" w:name="_Toc87348934"/>
      <w:bookmarkEnd w:id="254"/>
      <w:bookmarkStart w:id="255" w:name="_Toc87348910"/>
      <w:bookmarkEnd w:id="255"/>
      <w:bookmarkStart w:id="256" w:name="_Toc86827678"/>
      <w:bookmarkEnd w:id="256"/>
      <w:bookmarkStart w:id="257" w:name="_Toc87348924"/>
      <w:bookmarkEnd w:id="257"/>
      <w:bookmarkStart w:id="258" w:name="_Toc87448919"/>
      <w:bookmarkEnd w:id="258"/>
      <w:bookmarkStart w:id="259" w:name="_Toc87349027"/>
      <w:bookmarkEnd w:id="259"/>
      <w:bookmarkStart w:id="260" w:name="_Toc87349032"/>
      <w:bookmarkEnd w:id="260"/>
      <w:bookmarkStart w:id="261" w:name="_Toc87448908"/>
      <w:bookmarkEnd w:id="261"/>
      <w:bookmarkStart w:id="262" w:name="_Toc86827701"/>
      <w:bookmarkEnd w:id="262"/>
      <w:bookmarkStart w:id="263" w:name="_Toc86827624"/>
      <w:bookmarkEnd w:id="263"/>
      <w:bookmarkStart w:id="264" w:name="_Toc87348903"/>
      <w:bookmarkEnd w:id="264"/>
      <w:bookmarkStart w:id="265" w:name="_Toc86827663"/>
      <w:bookmarkEnd w:id="265"/>
      <w:bookmarkStart w:id="266" w:name="_Toc9632"/>
      <w:bookmarkEnd w:id="266"/>
      <w:bookmarkStart w:id="267" w:name="_Toc86772025"/>
      <w:bookmarkEnd w:id="267"/>
      <w:bookmarkStart w:id="268" w:name="_Toc87448925"/>
      <w:bookmarkEnd w:id="268"/>
      <w:bookmarkStart w:id="269" w:name="_Toc56010040"/>
      <w:bookmarkEnd w:id="269"/>
      <w:bookmarkStart w:id="270" w:name="_Toc86848220"/>
      <w:bookmarkEnd w:id="270"/>
      <w:bookmarkStart w:id="271" w:name="_Toc12205"/>
      <w:bookmarkEnd w:id="271"/>
      <w:bookmarkStart w:id="272" w:name="_Toc87448923"/>
      <w:bookmarkEnd w:id="272"/>
      <w:bookmarkStart w:id="273" w:name="_Toc87448911"/>
      <w:bookmarkEnd w:id="273"/>
      <w:bookmarkStart w:id="274" w:name="_Toc29309"/>
      <w:bookmarkEnd w:id="274"/>
      <w:bookmarkStart w:id="275" w:name="_Toc86772905"/>
      <w:bookmarkEnd w:id="275"/>
      <w:bookmarkStart w:id="276" w:name="_Toc56010094"/>
      <w:bookmarkEnd w:id="276"/>
      <w:bookmarkStart w:id="277" w:name="_Toc87348921"/>
      <w:bookmarkEnd w:id="277"/>
      <w:bookmarkStart w:id="278" w:name="_Toc86772924"/>
      <w:bookmarkEnd w:id="278"/>
      <w:bookmarkStart w:id="279" w:name="_Toc9866"/>
      <w:bookmarkEnd w:id="279"/>
      <w:bookmarkStart w:id="280" w:name="_Toc87349014"/>
      <w:bookmarkEnd w:id="280"/>
      <w:bookmarkStart w:id="281" w:name="_Toc86827752"/>
      <w:bookmarkEnd w:id="281"/>
      <w:bookmarkStart w:id="282" w:name="_Toc87448907"/>
      <w:bookmarkEnd w:id="282"/>
      <w:bookmarkStart w:id="283" w:name="_Toc87448910"/>
      <w:bookmarkEnd w:id="283"/>
      <w:bookmarkStart w:id="284" w:name="_Toc86772949"/>
      <w:bookmarkEnd w:id="284"/>
      <w:bookmarkStart w:id="285" w:name="_Toc86827737"/>
      <w:bookmarkEnd w:id="285"/>
      <w:bookmarkStart w:id="286" w:name="_Toc87448917"/>
      <w:bookmarkEnd w:id="286"/>
      <w:bookmarkStart w:id="287" w:name="_Toc18461"/>
      <w:bookmarkEnd w:id="287"/>
      <w:bookmarkStart w:id="288" w:name="_Toc87348907"/>
      <w:bookmarkEnd w:id="288"/>
      <w:bookmarkStart w:id="289" w:name="_Toc86772354"/>
      <w:bookmarkEnd w:id="289"/>
      <w:bookmarkStart w:id="290" w:name="_Toc4452"/>
      <w:bookmarkStart w:id="291" w:name="_Toc9373"/>
      <w:bookmarkStart w:id="292" w:name="_Toc130332582"/>
      <w:bookmarkStart w:id="293" w:name="_Toc17394"/>
      <w:bookmarkStart w:id="294" w:name="_Toc17482"/>
      <w:bookmarkStart w:id="295" w:name="_Toc7620"/>
      <w:r>
        <w:rPr>
          <w:rFonts w:hint="eastAsia"/>
        </w:rPr>
        <w:t>一致性检查</w:t>
      </w:r>
      <w:bookmarkEnd w:id="290"/>
      <w:bookmarkEnd w:id="291"/>
      <w:bookmarkEnd w:id="292"/>
      <w:bookmarkEnd w:id="293"/>
    </w:p>
    <w:p w14:paraId="3B9360E1">
      <w:pPr>
        <w:pStyle w:val="60"/>
        <w:ind w:firstLine="420"/>
      </w:pPr>
      <w:r>
        <w:rPr>
          <w:rFonts w:hint="eastAsia"/>
        </w:rPr>
        <w:t>轻量化模型与源模型在时空基准、</w:t>
      </w:r>
      <w:r>
        <w:rPr>
          <w:rFonts w:hint="eastAsia"/>
          <w:lang w:val="en-US" w:eastAsia="zh-CN"/>
        </w:rPr>
        <w:t>空间身份编码、</w:t>
      </w:r>
      <w:r>
        <w:rPr>
          <w:rFonts w:hint="eastAsia"/>
        </w:rPr>
        <w:t>语义信息、实体属性、实体关系方面保持一致。</w:t>
      </w:r>
    </w:p>
    <w:p w14:paraId="00BB1207">
      <w:pPr>
        <w:pStyle w:val="109"/>
        <w:spacing w:before="120" w:after="120"/>
      </w:pPr>
      <w:bookmarkStart w:id="296" w:name="_Toc1564"/>
      <w:bookmarkStart w:id="297" w:name="_Toc31890"/>
      <w:bookmarkStart w:id="298" w:name="_Toc8839"/>
      <w:bookmarkStart w:id="299" w:name="_Toc130332583"/>
      <w:r>
        <w:rPr>
          <w:rFonts w:hint="eastAsia"/>
        </w:rPr>
        <w:t>完整性检查</w:t>
      </w:r>
      <w:bookmarkEnd w:id="296"/>
      <w:bookmarkEnd w:id="297"/>
      <w:bookmarkEnd w:id="298"/>
      <w:bookmarkEnd w:id="299"/>
    </w:p>
    <w:p w14:paraId="71F77911">
      <w:pPr>
        <w:pStyle w:val="60"/>
        <w:ind w:firstLine="420"/>
      </w:pPr>
      <w:r>
        <w:rPr>
          <w:rFonts w:hint="eastAsia"/>
        </w:rPr>
        <w:t>检查轻量化模型中描述文件、索引文件和数据文件的完整性。</w:t>
      </w:r>
    </w:p>
    <w:p w14:paraId="4CE95927">
      <w:pPr>
        <w:pStyle w:val="109"/>
        <w:spacing w:before="120" w:after="120"/>
      </w:pPr>
      <w:bookmarkStart w:id="300" w:name="_Toc17530"/>
      <w:bookmarkStart w:id="301" w:name="_Toc130332584"/>
      <w:bookmarkStart w:id="302" w:name="_Toc4685"/>
      <w:bookmarkStart w:id="303" w:name="_Toc4521"/>
      <w:bookmarkStart w:id="304" w:name="_Toc23757"/>
      <w:r>
        <w:rPr>
          <w:rFonts w:hint="eastAsia"/>
        </w:rPr>
        <w:t>正确性检查</w:t>
      </w:r>
      <w:bookmarkEnd w:id="300"/>
      <w:bookmarkEnd w:id="301"/>
      <w:bookmarkEnd w:id="302"/>
      <w:bookmarkEnd w:id="303"/>
      <w:bookmarkEnd w:id="304"/>
    </w:p>
    <w:p w14:paraId="4386A9A3">
      <w:pPr>
        <w:pStyle w:val="60"/>
        <w:ind w:firstLine="420"/>
      </w:pPr>
      <w:r>
        <w:rPr>
          <w:rFonts w:hint="eastAsia"/>
        </w:rPr>
        <w:t>轻量化模型应保证模型无破损，纹理不丢失和错乱，轻量化模型</w:t>
      </w:r>
      <w:r>
        <w:rPr>
          <w:rFonts w:hint="eastAsia"/>
          <w:lang w:val="en-US" w:eastAsia="zh-CN"/>
        </w:rPr>
        <w:t>大小和</w:t>
      </w:r>
      <w:r>
        <w:rPr>
          <w:rFonts w:hint="eastAsia"/>
        </w:rPr>
        <w:t>纹理</w:t>
      </w:r>
      <w:r>
        <w:rPr>
          <w:rFonts w:hint="eastAsia"/>
          <w:lang w:val="en-US" w:eastAsia="zh-CN"/>
        </w:rPr>
        <w:t>贴图尺寸应</w:t>
      </w:r>
      <w:r>
        <w:rPr>
          <w:rFonts w:hint="eastAsia"/>
        </w:rPr>
        <w:t>满足要求。</w:t>
      </w:r>
    </w:p>
    <w:p w14:paraId="3DE58CF9">
      <w:pPr>
        <w:pStyle w:val="109"/>
        <w:spacing w:before="120" w:after="120"/>
      </w:pPr>
      <w:bookmarkStart w:id="305" w:name="_Toc130332585"/>
      <w:bookmarkStart w:id="306" w:name="_Toc14700"/>
      <w:bookmarkStart w:id="307" w:name="_Toc12198"/>
      <w:bookmarkStart w:id="308" w:name="_Toc32063"/>
      <w:bookmarkStart w:id="309" w:name="_Toc1816"/>
      <w:r>
        <w:rPr>
          <w:rFonts w:hint="eastAsia"/>
        </w:rPr>
        <w:t>可视化检查</w:t>
      </w:r>
      <w:bookmarkEnd w:id="305"/>
      <w:bookmarkEnd w:id="306"/>
      <w:bookmarkEnd w:id="307"/>
      <w:bookmarkEnd w:id="308"/>
      <w:bookmarkEnd w:id="309"/>
    </w:p>
    <w:p w14:paraId="5B47572F">
      <w:pPr>
        <w:pStyle w:val="60"/>
        <w:ind w:firstLine="420"/>
      </w:pPr>
      <w:r>
        <w:rPr>
          <w:rFonts w:hint="eastAsia"/>
        </w:rPr>
        <w:t>轻量化模型在主流终端上能流畅可视化，渲染速度达到25帧/秒以上，满足统计和分析需求。</w:t>
      </w:r>
      <w:bookmarkEnd w:id="294"/>
      <w:bookmarkEnd w:id="295"/>
      <w:r>
        <w:rPr>
          <w:rFonts w:hint="eastAsia"/>
        </w:rPr>
        <w:br w:type="page"/>
      </w:r>
    </w:p>
    <w:p w14:paraId="636BBFFF">
      <w:pPr>
        <w:pStyle w:val="202"/>
        <w:rPr>
          <w:vanish w:val="0"/>
        </w:rPr>
      </w:pPr>
    </w:p>
    <w:p w14:paraId="24ECFC45">
      <w:pPr>
        <w:pStyle w:val="203"/>
        <w:rPr>
          <w:vanish w:val="0"/>
        </w:rPr>
      </w:pPr>
    </w:p>
    <w:p w14:paraId="3C985217">
      <w:pPr>
        <w:pStyle w:val="108"/>
        <w:spacing w:before="240" w:after="240"/>
        <w:ind w:left="420" w:hanging="420"/>
      </w:pPr>
      <w:bookmarkStart w:id="310" w:name="_Toc24892"/>
      <w:r>
        <w:rPr>
          <w:rFonts w:hint="eastAsia"/>
        </w:rPr>
        <w:t>轻量化</w:t>
      </w:r>
      <w:bookmarkEnd w:id="199"/>
      <w:r>
        <w:rPr>
          <w:rFonts w:hint="eastAsia"/>
          <w:lang w:val="en-US" w:eastAsia="zh-CN"/>
        </w:rPr>
        <w:t>模型</w:t>
      </w:r>
      <w:r>
        <w:rPr>
          <w:rFonts w:hint="eastAsia"/>
        </w:rPr>
        <w:t>应用</w:t>
      </w:r>
      <w:bookmarkEnd w:id="200"/>
      <w:bookmarkEnd w:id="201"/>
      <w:bookmarkEnd w:id="202"/>
      <w:bookmarkEnd w:id="203"/>
      <w:bookmarkEnd w:id="204"/>
      <w:bookmarkEnd w:id="310"/>
    </w:p>
    <w:p w14:paraId="3BAF22A2">
      <w:pPr>
        <w:pStyle w:val="109"/>
        <w:spacing w:before="120" w:after="120"/>
      </w:pPr>
      <w:bookmarkStart w:id="311" w:name="_Toc20462"/>
      <w:bookmarkStart w:id="312" w:name="_Toc12276"/>
      <w:bookmarkStart w:id="313" w:name="_Toc30084"/>
      <w:r>
        <w:rPr>
          <w:rFonts w:hint="eastAsia"/>
          <w:lang w:val="en-US" w:eastAsia="zh-CN"/>
        </w:rPr>
        <w:t>应用</w:t>
      </w:r>
      <w:r>
        <w:rPr>
          <w:rFonts w:hint="eastAsia"/>
        </w:rPr>
        <w:t>流程</w:t>
      </w:r>
      <w:bookmarkEnd w:id="311"/>
      <w:bookmarkEnd w:id="312"/>
      <w:bookmarkEnd w:id="313"/>
    </w:p>
    <w:p w14:paraId="4A640BE5">
      <w:pPr>
        <w:pStyle w:val="60"/>
        <w:ind w:firstLine="420"/>
      </w:pPr>
      <w:r>
        <w:rPr>
          <w:rFonts w:hint="eastAsia"/>
        </w:rPr>
        <w:t>实景三维数据轻量化处理后，原始模型处理组织为瓦片以提升数据服务性能。一般在服务端将数据轻量化处理后，通过服务发布引擎将瓦片数据发布为数据服务接口，在客户端进行轻量可视化和分析。服务端应做好负载均衡，避免数据下载延迟，主要流程见图2。相关案例见附录C。</w:t>
      </w:r>
    </w:p>
    <w:p w14:paraId="25B49ACB">
      <w:pPr>
        <w:pStyle w:val="235"/>
        <w:adjustRightInd/>
        <w:spacing w:line="360" w:lineRule="auto"/>
        <w:ind w:firstLine="0" w:firstLineChars="0"/>
        <w:jc w:val="center"/>
        <w:rPr>
          <w:rFonts w:asciiTheme="minorEastAsia" w:hAnsiTheme="minorEastAsia" w:eastAsiaTheme="minorEastAsia" w:cstheme="minorEastAsia"/>
          <w:color w:val="000000"/>
        </w:rPr>
      </w:pPr>
      <w:r>
        <w:rPr>
          <w:rFonts w:hint="eastAsia" w:asciiTheme="minorEastAsia" w:hAnsiTheme="minorEastAsia" w:eastAsiaTheme="minorEastAsia" w:cstheme="minorEastAsia"/>
        </w:rPr>
        <w:object>
          <v:shape id="_x0000_i1026" o:spt="75" type="#_x0000_t75" style="height:269.5pt;width:467pt;" o:ole="t" filled="f" o:preferrelative="t" stroked="f" coordsize="21600,21600">
            <v:path/>
            <v:fill on="f" focussize="0,0"/>
            <v:stroke on="f"/>
            <v:imagedata r:id="rId25" o:title=""/>
            <o:lock v:ext="edit" aspectratio="f"/>
            <w10:wrap type="none"/>
            <w10:anchorlock/>
          </v:shape>
          <o:OLEObject Type="Embed" ProgID="Visio.Drawing.15" ShapeID="_x0000_i1026" DrawAspect="Content" ObjectID="_1468075726" r:id="rId24">
            <o:LockedField>false</o:LockedField>
          </o:OLEObject>
        </w:object>
      </w:r>
    </w:p>
    <w:p w14:paraId="759073B6">
      <w:pPr>
        <w:pStyle w:val="118"/>
        <w:spacing w:before="120" w:after="120"/>
      </w:pPr>
      <w:r>
        <w:rPr>
          <w:rFonts w:hint="eastAsia"/>
        </w:rPr>
        <w:t>轻量化</w:t>
      </w:r>
      <w:r>
        <w:rPr>
          <w:rFonts w:hint="eastAsia"/>
          <w:lang w:val="en-US" w:eastAsia="zh-CN"/>
        </w:rPr>
        <w:t>模型</w:t>
      </w:r>
      <w:r>
        <w:rPr>
          <w:rFonts w:hint="eastAsia"/>
        </w:rPr>
        <w:t>应用流程图</w:t>
      </w:r>
    </w:p>
    <w:p w14:paraId="04BC4A24">
      <w:pPr>
        <w:pStyle w:val="109"/>
        <w:spacing w:before="120" w:after="120"/>
      </w:pPr>
      <w:bookmarkStart w:id="314" w:name="_Toc130332579"/>
      <w:bookmarkStart w:id="315" w:name="_Toc18211"/>
      <w:bookmarkStart w:id="316" w:name="_Toc8253"/>
      <w:bookmarkStart w:id="317" w:name="_Toc20640"/>
      <w:r>
        <w:rPr>
          <w:rFonts w:hint="eastAsia"/>
        </w:rPr>
        <w:t>可视化</w:t>
      </w:r>
      <w:bookmarkEnd w:id="314"/>
      <w:bookmarkEnd w:id="315"/>
      <w:bookmarkEnd w:id="316"/>
      <w:bookmarkEnd w:id="317"/>
    </w:p>
    <w:p w14:paraId="7DEADA1D">
      <w:pPr>
        <w:pStyle w:val="60"/>
        <w:ind w:firstLine="420"/>
      </w:pPr>
      <w:r>
        <w:rPr>
          <w:rFonts w:hint="eastAsia"/>
        </w:rPr>
        <w:t>面向可视化应用时，客户端宜：</w:t>
      </w:r>
    </w:p>
    <w:p w14:paraId="152CE368">
      <w:pPr>
        <w:pStyle w:val="178"/>
        <w:numPr>
          <w:ilvl w:val="0"/>
          <w:numId w:val="35"/>
        </w:numPr>
      </w:pPr>
      <w:r>
        <w:rPr>
          <w:rFonts w:hint="eastAsia"/>
        </w:rPr>
        <w:t>合理分配内存和显存资源，设置数据缓存。</w:t>
      </w:r>
    </w:p>
    <w:p w14:paraId="50A1BECE">
      <w:pPr>
        <w:pStyle w:val="178"/>
        <w:numPr>
          <w:ilvl w:val="0"/>
          <w:numId w:val="35"/>
        </w:numPr>
      </w:pPr>
      <w:r>
        <w:rPr>
          <w:rFonts w:hint="eastAsia"/>
        </w:rPr>
        <w:t>采用背面或者小物体裁剪算法，以及可见性判断算法。</w:t>
      </w:r>
    </w:p>
    <w:p w14:paraId="46ABADFA">
      <w:pPr>
        <w:pStyle w:val="178"/>
        <w:numPr>
          <w:ilvl w:val="0"/>
          <w:numId w:val="35"/>
        </w:numPr>
      </w:pPr>
      <w:r>
        <w:rPr>
          <w:rFonts w:hint="eastAsia"/>
        </w:rPr>
        <w:t>采用实例化等渲染方法，充分利用显卡性能。</w:t>
      </w:r>
    </w:p>
    <w:p w14:paraId="30D9974A">
      <w:pPr>
        <w:pStyle w:val="60"/>
        <w:numPr>
          <w:ilvl w:val="255"/>
          <w:numId w:val="0"/>
        </w:numPr>
        <w:ind w:firstLine="420" w:firstLineChars="200"/>
      </w:pPr>
      <w:r>
        <w:rPr>
          <w:rFonts w:hint="eastAsia"/>
        </w:rPr>
        <w:t>在此基础上，根据相机和瓦片的距离，以及瓦片占用屏幕的像素数等参数，确定加载不同细节层次的模型，从而保证大规模三维模型的轻量可视化，满足多屏多端应用需求。</w:t>
      </w:r>
    </w:p>
    <w:p w14:paraId="2798A7E4">
      <w:pPr>
        <w:pStyle w:val="109"/>
        <w:spacing w:before="120" w:after="120"/>
      </w:pPr>
      <w:bookmarkStart w:id="318" w:name="_Toc130332580"/>
      <w:bookmarkStart w:id="319" w:name="_Toc30355"/>
      <w:bookmarkStart w:id="320" w:name="_Toc11493"/>
      <w:bookmarkStart w:id="321" w:name="_Toc4055"/>
      <w:r>
        <w:rPr>
          <w:rFonts w:hint="eastAsia"/>
          <w:lang w:val="en-US" w:eastAsia="zh-CN"/>
        </w:rPr>
        <w:t>统计</w:t>
      </w:r>
      <w:r>
        <w:rPr>
          <w:rFonts w:hint="eastAsia"/>
        </w:rPr>
        <w:t>分析</w:t>
      </w:r>
      <w:bookmarkEnd w:id="318"/>
      <w:bookmarkEnd w:id="319"/>
      <w:bookmarkEnd w:id="320"/>
      <w:bookmarkEnd w:id="321"/>
    </w:p>
    <w:p w14:paraId="5E2A2ECA">
      <w:pPr>
        <w:pStyle w:val="60"/>
        <w:ind w:firstLine="420"/>
        <w:rPr>
          <w:rFonts w:hint="eastAsia"/>
        </w:rPr>
      </w:pPr>
      <w:r>
        <w:rPr>
          <w:rFonts w:hint="eastAsia"/>
        </w:rPr>
        <w:t>满足应用需求的前提下，应尽量避免基于实景三维</w:t>
      </w:r>
      <w:r>
        <w:rPr>
          <w:rFonts w:hint="eastAsia"/>
          <w:lang w:val="en-US" w:eastAsia="zh-CN"/>
        </w:rPr>
        <w:t>源</w:t>
      </w:r>
      <w:r>
        <w:rPr>
          <w:rFonts w:hint="eastAsia"/>
        </w:rPr>
        <w:t>模型直接计算，宜基于轻量化模型，以及对应的二维图元、语义属性等数据，开展查询和统计等分析，提高分析效率。</w:t>
      </w:r>
    </w:p>
    <w:p w14:paraId="4CFFF768">
      <w:pPr>
        <w:rPr>
          <w:rFonts w:hint="eastAsia"/>
        </w:rPr>
      </w:pPr>
      <w:r>
        <w:rPr>
          <w:rFonts w:hint="eastAsia"/>
        </w:rPr>
        <w:br w:type="page"/>
      </w:r>
    </w:p>
    <w:bookmarkEnd w:id="23"/>
    <w:p w14:paraId="488D3B67">
      <w:pPr>
        <w:pStyle w:val="80"/>
        <w:spacing w:after="120"/>
      </w:pPr>
      <w:bookmarkStart w:id="322" w:name="_Toc115179955"/>
      <w:bookmarkStart w:id="323" w:name="_Toc25092"/>
      <w:bookmarkStart w:id="324" w:name="_Toc19526"/>
      <w:bookmarkStart w:id="325" w:name="_Toc4942"/>
      <w:bookmarkStart w:id="326" w:name="BookMark5"/>
      <w:r>
        <w:br w:type="textWrapping"/>
      </w:r>
      <w:bookmarkEnd w:id="322"/>
      <w:r>
        <w:rPr>
          <w:rFonts w:hint="eastAsia"/>
        </w:rPr>
        <w:t>（资料性）</w:t>
      </w:r>
      <w:r>
        <w:br w:type="textWrapping"/>
      </w:r>
      <w:r>
        <w:rPr>
          <w:rFonts w:hint="eastAsia"/>
        </w:rPr>
        <w:t>数据组织示例</w:t>
      </w:r>
      <w:bookmarkEnd w:id="323"/>
      <w:bookmarkEnd w:id="324"/>
    </w:p>
    <w:bookmarkEnd w:id="325"/>
    <w:p w14:paraId="70004B54">
      <w:pPr>
        <w:pStyle w:val="82"/>
        <w:spacing w:before="120" w:after="120"/>
        <w:outlineLvl w:val="1"/>
      </w:pPr>
      <w:bookmarkStart w:id="327" w:name="_Toc19162"/>
      <w:bookmarkStart w:id="328" w:name="_Toc1444"/>
      <w:bookmarkStart w:id="329" w:name="_Toc30101"/>
      <w:r>
        <w:rPr>
          <w:rFonts w:hint="eastAsia"/>
        </w:rPr>
        <w:t>描述文件</w:t>
      </w:r>
      <w:bookmarkEnd w:id="327"/>
      <w:bookmarkEnd w:id="328"/>
      <w:bookmarkEnd w:id="329"/>
    </w:p>
    <w:p w14:paraId="53266C40">
      <w:pPr>
        <w:pStyle w:val="60"/>
        <w:ind w:firstLine="420"/>
        <w:rPr>
          <w:rFonts w:hint="eastAsia"/>
          <w:lang w:eastAsia="zh-CN"/>
        </w:rPr>
      </w:pPr>
      <w:r>
        <w:rPr>
          <w:rFonts w:hint="eastAsia"/>
        </w:rPr>
        <w:t>描述文件记录</w:t>
      </w:r>
      <w:r>
        <w:rPr>
          <w:rFonts w:hint="eastAsia"/>
          <w:lang w:eastAsia="zh-CN"/>
        </w:rPr>
        <w:t>轻量化模型</w:t>
      </w:r>
      <w:r>
        <w:rPr>
          <w:rFonts w:hint="eastAsia"/>
        </w:rPr>
        <w:t>的模型类型、坐标系、位置、时间等信息，每个数据包含1个描述文件。</w:t>
      </w: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A.1给出了描述文件</w:t>
      </w:r>
      <w:r>
        <w:rPr>
          <w:rFonts w:hint="eastAsia"/>
          <w:lang w:eastAsia="zh-CN"/>
        </w:rPr>
        <w:t>示例。</w:t>
      </w:r>
    </w:p>
    <w:tbl>
      <w:tblPr>
        <w:tblStyle w:val="3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 w14:paraId="07F4C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70" w:type="dxa"/>
          </w:tcPr>
          <w:p w14:paraId="276E20AF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&lt;!--坐标系--&gt;</w:t>
            </w:r>
          </w:p>
          <w:p w14:paraId="54D6A0D6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"crs" : "epsg:4490",</w:t>
            </w:r>
          </w:p>
          <w:p w14:paraId="3327C475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&lt;!--轻量化处理时间--&gt;</w:t>
            </w:r>
          </w:p>
          <w:p w14:paraId="4E09BF5E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"time" : "2021-10-1",</w:t>
            </w:r>
          </w:p>
          <w:p w14:paraId="4DDFFF25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&lt;!--数据类型，取值范围：{ Vector, ObliquePhotogrammetry, BIM, PointCloud, PipeLine ，ArtificialModel }，对应矢量数据，倾斜摄影模型，BIM，点云，管线数据和仿真模型--&gt;</w:t>
            </w:r>
          </w:p>
          <w:p w14:paraId="51194A23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"dataType" : "ArtificialModel",</w:t>
            </w:r>
          </w:p>
          <w:p w14:paraId="606BA3C6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>&lt;!--数据的基本信息，包括数据文件的轴方向（X/Y/Z）和数据版本--&gt;</w:t>
            </w:r>
          </w:p>
          <w:p w14:paraId="6508AB17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"asset": {</w:t>
            </w:r>
          </w:p>
          <w:p w14:paraId="1542E35A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"gltfUpAxis": "Z",</w:t>
            </w:r>
          </w:p>
          <w:p w14:paraId="08904829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"version": "1.0"</w:t>
            </w:r>
          </w:p>
          <w:p w14:paraId="36D7DFF4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},</w:t>
            </w:r>
          </w:p>
          <w:p w14:paraId="2E2609B6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&lt;!--数据的几何误差-&gt;</w:t>
            </w:r>
          </w:p>
          <w:p w14:paraId="5DCAF287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"geometricError": 1000,</w:t>
            </w:r>
          </w:p>
          <w:p w14:paraId="44AEB076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&lt;!--根节点的信息，包括外包框--&gt;</w:t>
            </w:r>
          </w:p>
          <w:p w14:paraId="4C4EA806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"root": {</w:t>
            </w:r>
          </w:p>
          <w:p w14:paraId="5D4B1A14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"boundingVolume": {</w:t>
            </w:r>
          </w:p>
          <w:p w14:paraId="68C06458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"box": [</w:t>
            </w:r>
          </w:p>
          <w:p w14:paraId="0212D4AB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-486.96728515625,163.90997314453125,1237.6638977050782,</w:t>
            </w:r>
          </w:p>
          <w:p w14:paraId="66D8E58C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-3369.6138427734377,0.0,0.0,</w:t>
            </w:r>
          </w:p>
          <w:p w14:paraId="5177009C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0.0,-3014.951794433594,0.0,</w:t>
            </w:r>
          </w:p>
          <w:p w14:paraId="5C4EB9DB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0.0,0.0,-62.27085571289058</w:t>
            </w:r>
          </w:p>
          <w:p w14:paraId="79B56409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]</w:t>
            </w:r>
          </w:p>
          <w:p w14:paraId="2D61118A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},</w:t>
            </w:r>
          </w:p>
          <w:p w14:paraId="4BF75315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&lt;!--LOD类型，为Add/Replace，分别对应添加或替换--&gt;</w:t>
            </w:r>
          </w:p>
          <w:p w14:paraId="2975DC8B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"refine": "REPLACE",</w:t>
            </w:r>
          </w:p>
          <w:p w14:paraId="28848827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&lt;!--子节点的信息，包括所有的外包框和索引文件--&gt;</w:t>
            </w:r>
          </w:p>
          <w:p w14:paraId="37C51B76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"children": [</w:t>
            </w:r>
          </w:p>
          <w:p w14:paraId="1D216DAC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{</w:t>
            </w:r>
          </w:p>
          <w:p w14:paraId="3F7B4393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"boundingVolume": {</w:t>
            </w:r>
          </w:p>
          <w:p w14:paraId="1E05684E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  "box": [</w:t>
            </w:r>
          </w:p>
          <w:p w14:paraId="6240793B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    2720.38147,593.407562,1221.598999,</w:t>
            </w:r>
          </w:p>
          <w:p w14:paraId="4B0CC6F5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    134.035034,0.0,0.0,</w:t>
            </w:r>
          </w:p>
          <w:p w14:paraId="46B9CD3D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    0.0,273.96933,0.0,</w:t>
            </w:r>
          </w:p>
          <w:p w14:paraId="073BD71A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    0.0,0.0,13.889526</w:t>
            </w:r>
          </w:p>
          <w:p w14:paraId="33EE48FE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  ]</w:t>
            </w:r>
          </w:p>
          <w:p w14:paraId="6102EFC1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},</w:t>
            </w:r>
          </w:p>
          <w:p w14:paraId="2E9ED544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&lt;!--索引文件-&gt;</w:t>
            </w:r>
          </w:p>
          <w:p w14:paraId="1F19E189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"content": {</w:t>
            </w:r>
          </w:p>
          <w:p w14:paraId="162FA72B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  "uri": "./Data/Tile_1231011212210112/tileset.json"</w:t>
            </w:r>
          </w:p>
          <w:p w14:paraId="7B241668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},</w:t>
            </w:r>
          </w:p>
          <w:p w14:paraId="0547AE6E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"geometricError": 1000</w:t>
            </w:r>
          </w:p>
          <w:p w14:paraId="4A28CEE8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},</w:t>
            </w:r>
          </w:p>
          <w:p w14:paraId="7038FFFF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{</w:t>
            </w:r>
          </w:p>
          <w:p w14:paraId="23035DAD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"boundingVolume": {</w:t>
            </w:r>
          </w:p>
          <w:p w14:paraId="0820510A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  "box": [</w:t>
            </w:r>
          </w:p>
        </w:tc>
      </w:tr>
    </w:tbl>
    <w:p w14:paraId="61DED7C0">
      <w:pPr>
        <w:pStyle w:val="60"/>
        <w:ind w:firstLine="420"/>
        <w:jc w:val="center"/>
        <w:rPr>
          <w:rFonts w:hint="default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图A.1 描述文件示例</w:t>
      </w:r>
    </w:p>
    <w:p w14:paraId="4FF44A51">
      <w:pPr>
        <w:pStyle w:val="60"/>
        <w:ind w:firstLine="0" w:firstLineChars="0"/>
        <w:rPr>
          <w:rFonts w:hint="eastAsia"/>
          <w:lang w:eastAsia="zh-CN"/>
        </w:rPr>
      </w:pPr>
    </w:p>
    <w:tbl>
      <w:tblPr>
        <w:tblStyle w:val="3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 w14:paraId="38FEC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4" w:hRule="atLeast"/>
        </w:trPr>
        <w:tc>
          <w:tcPr>
            <w:tcW w:w="9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 w14:paraId="2A1C7467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    -2338.916626,1525.958496,1214.654175,</w:t>
            </w:r>
          </w:p>
          <w:p w14:paraId="0E6908A6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    284.502563,0.0,0.0,</w:t>
            </w:r>
          </w:p>
          <w:p w14:paraId="15EBC118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    0.0,282.547852,0.0,</w:t>
            </w:r>
          </w:p>
          <w:p w14:paraId="32C16197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    0.0,0.0,9.252808</w:t>
            </w:r>
          </w:p>
          <w:p w14:paraId="244E27D0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  ]</w:t>
            </w:r>
          </w:p>
          <w:p w14:paraId="2F2106AD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},</w:t>
            </w:r>
          </w:p>
          <w:p w14:paraId="0C79FCC1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"content": {</w:t>
            </w:r>
          </w:p>
          <w:p w14:paraId="66085115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  "uri": "./Data/Tile_1231011212023233/tileset.json"</w:t>
            </w:r>
          </w:p>
          <w:p w14:paraId="72C79F15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},</w:t>
            </w:r>
          </w:p>
          <w:p w14:paraId="50AE7A0C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"geometricError": 1000</w:t>
            </w:r>
          </w:p>
          <w:p w14:paraId="0DAB46B3">
            <w:pPr>
              <w:pStyle w:val="60"/>
              <w:ind w:firstLine="900" w:firstLineChars="50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},</w:t>
            </w:r>
          </w:p>
          <w:p w14:paraId="4A78F22F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{</w:t>
            </w:r>
          </w:p>
          <w:p w14:paraId="722417BA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"boundingVolume": {</w:t>
            </w:r>
          </w:p>
          <w:p w14:paraId="46A3976B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  "box": [</w:t>
            </w:r>
          </w:p>
          <w:p w14:paraId="4BFFE67A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    1913.337158,2892.326904,1219.94397,</w:t>
            </w:r>
          </w:p>
          <w:p w14:paraId="47ED9F7D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    284.591553,0.0,0.0,</w:t>
            </w:r>
          </w:p>
          <w:p w14:paraId="40009C1E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    0.0,237.110107,0.0,</w:t>
            </w:r>
          </w:p>
          <w:p w14:paraId="121A13B8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    0.0,0.0,11.218872</w:t>
            </w:r>
          </w:p>
          <w:p w14:paraId="1207D16A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  ]</w:t>
            </w:r>
          </w:p>
          <w:p w14:paraId="46481911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},</w:t>
            </w:r>
          </w:p>
          <w:p w14:paraId="534F4756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"content": {</w:t>
            </w:r>
          </w:p>
          <w:p w14:paraId="51AA479C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  "uri": "./Data/Tile_1231011212032300/tileset.json"</w:t>
            </w:r>
          </w:p>
          <w:p w14:paraId="6955BE16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},</w:t>
            </w:r>
          </w:p>
          <w:p w14:paraId="09B7BE16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"geometricError": 1000</w:t>
            </w:r>
          </w:p>
          <w:p w14:paraId="45C813CE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},</w:t>
            </w:r>
          </w:p>
          <w:p w14:paraId="5DF8246B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{</w:t>
            </w:r>
          </w:p>
          <w:p w14:paraId="6547C334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"boundingVolume": {</w:t>
            </w:r>
          </w:p>
          <w:p w14:paraId="25307DA1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  "box": [</w:t>
            </w:r>
          </w:p>
          <w:p w14:paraId="1B0C7E94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    -2337.798828,1055.466064,1220.746216,</w:t>
            </w:r>
          </w:p>
          <w:p w14:paraId="5E5063B7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    284.270752,0.0,0.0,</w:t>
            </w:r>
          </w:p>
          <w:p w14:paraId="579524B8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    0.0,282.453979,0.0,</w:t>
            </w:r>
          </w:p>
          <w:p w14:paraId="5D93EC5A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    0.0,0.0,14.907227</w:t>
            </w:r>
          </w:p>
          <w:p w14:paraId="12FB7B4D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  ]</w:t>
            </w:r>
          </w:p>
          <w:p w14:paraId="4450795A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},</w:t>
            </w:r>
          </w:p>
          <w:p w14:paraId="52C8B03C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"content": {</w:t>
            </w:r>
          </w:p>
          <w:p w14:paraId="1E0FB6B4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  "uri": "./Data/Tile_1231011212201011/tileset.json"</w:t>
            </w:r>
          </w:p>
          <w:p w14:paraId="06837AF1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},</w:t>
            </w:r>
          </w:p>
          <w:p w14:paraId="1F3C7A40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"geometricError": 1000</w:t>
            </w:r>
          </w:p>
          <w:p w14:paraId="72D40F36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},</w:t>
            </w:r>
          </w:p>
          <w:p w14:paraId="46DFBAB2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{</w:t>
            </w:r>
          </w:p>
          <w:p w14:paraId="2B1D2AF6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"boundingVolume": {</w:t>
            </w:r>
          </w:p>
          <w:p w14:paraId="79770719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  "box": [</w:t>
            </w:r>
          </w:p>
          <w:p w14:paraId="4EBE49F9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    -911.996613,1525.968018,1217.17572,</w:t>
            </w:r>
          </w:p>
          <w:p w14:paraId="59E93AA9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    274.334198,0.0,0.0,</w:t>
            </w:r>
          </w:p>
          <w:p w14:paraId="1AA59D1F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    0.0,282.592285,0.0,</w:t>
            </w:r>
          </w:p>
          <w:p w14:paraId="00BFD7C5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    0.0,0.0,16.039368</w:t>
            </w:r>
          </w:p>
          <w:p w14:paraId="37BC0E63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  ]</w:t>
            </w:r>
          </w:p>
          <w:p w14:paraId="5D4E5A82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},</w:t>
            </w:r>
          </w:p>
          <w:p w14:paraId="2D0E4280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"content": {</w:t>
            </w:r>
          </w:p>
          <w:p w14:paraId="5DFC7583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  "uri": "./Data/Tile_1231011212023332/tileset.json"</w:t>
            </w:r>
          </w:p>
          <w:p w14:paraId="66903ED5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},</w:t>
            </w:r>
          </w:p>
          <w:p w14:paraId="746B74E0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  "geometricError": 1000</w:t>
            </w:r>
          </w:p>
          <w:p w14:paraId="232FE1B4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 xml:space="preserve">      }</w:t>
            </w:r>
          </w:p>
          <w:p w14:paraId="579AF92C">
            <w:pPr>
              <w:pStyle w:val="60"/>
              <w:ind w:firstLine="420"/>
              <w:rPr>
                <w:rFonts w:hint="eastAsia" w:hAnsi="宋体" w:cs="宋体"/>
                <w:sz w:val="18"/>
                <w:szCs w:val="18"/>
              </w:rPr>
            </w:pPr>
            <w:r>
              <w:rPr>
                <w:rFonts w:hint="eastAsia" w:hAnsi="宋体" w:cs="宋体"/>
                <w:sz w:val="18"/>
                <w:szCs w:val="18"/>
              </w:rPr>
              <w:tab/>
            </w:r>
            <w:r>
              <w:rPr>
                <w:rFonts w:hint="eastAsia" w:hAnsi="宋体" w:cs="宋体"/>
                <w:sz w:val="18"/>
                <w:szCs w:val="18"/>
              </w:rPr>
              <w:t>]</w:t>
            </w:r>
          </w:p>
          <w:p w14:paraId="06CD1570">
            <w:pPr>
              <w:pStyle w:val="60"/>
              <w:rPr>
                <w:sz w:val="21"/>
                <w:vertAlign w:val="baseline"/>
              </w:rPr>
            </w:pPr>
            <w:r>
              <w:rPr>
                <w:rFonts w:hint="eastAsia" w:hAnsi="宋体" w:cs="宋体"/>
                <w:sz w:val="18"/>
                <w:szCs w:val="18"/>
              </w:rPr>
              <w:t>}</w:t>
            </w:r>
          </w:p>
        </w:tc>
      </w:tr>
    </w:tbl>
    <w:p w14:paraId="728A6B38">
      <w:pPr>
        <w:pStyle w:val="60"/>
        <w:ind w:firstLine="420"/>
        <w:jc w:val="center"/>
        <w:rPr>
          <w:rFonts w:hint="default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图A.1 描述文件示例（续）</w:t>
      </w:r>
    </w:p>
    <w:p w14:paraId="6DA88853">
      <w:pPr>
        <w:pStyle w:val="82"/>
        <w:spacing w:before="120" w:after="120"/>
        <w:outlineLvl w:val="1"/>
      </w:pPr>
      <w:bookmarkStart w:id="330" w:name="_Toc26474"/>
      <w:bookmarkStart w:id="331" w:name="_Toc31710"/>
      <w:bookmarkStart w:id="332" w:name="_Toc14113"/>
      <w:r>
        <w:rPr>
          <w:rFonts w:hint="eastAsia"/>
        </w:rPr>
        <w:t>索引文件</w:t>
      </w:r>
      <w:bookmarkEnd w:id="330"/>
      <w:bookmarkEnd w:id="331"/>
      <w:bookmarkEnd w:id="332"/>
    </w:p>
    <w:p w14:paraId="2BC0C00D">
      <w:pPr>
        <w:pStyle w:val="60"/>
        <w:ind w:firstLine="420"/>
        <w:rPr>
          <w:rFonts w:hint="default" w:ascii="Times New Roman" w:eastAsia="宋体"/>
          <w:lang w:eastAsia="zh-CN"/>
        </w:rPr>
      </w:pPr>
      <w:r>
        <w:rPr>
          <w:rFonts w:hint="eastAsia"/>
        </w:rPr>
        <w:t>索引文件记录瓦片切换阈值、位置姿态信息、包围盒信息、切换方式以及子节点索引文件及其相关信息。子节点相关信息包括子节点的包围盒信息，子节点路径信息以及节点切换方式。如下文所示为</w:t>
      </w:r>
      <w:r>
        <w:rPr>
          <w:rFonts w:hint="default" w:ascii="Times New Roman"/>
        </w:rPr>
        <w:t>Tile_1231011212023233文件夹中索引文件，uri表示具体的模型文件，其他参数与描述文件一致。</w:t>
      </w:r>
      <w:r>
        <w:rPr>
          <w:rFonts w:hint="default" w:ascii="Times New Roman" w:eastAsia="宋体"/>
          <w:lang w:eastAsia="zh-CN"/>
        </w:rPr>
        <w:t>图</w:t>
      </w:r>
      <w:r>
        <w:rPr>
          <w:rFonts w:hint="default" w:ascii="Times New Roman" w:eastAsia="宋体"/>
          <w:lang w:val="en-US" w:eastAsia="zh-CN"/>
        </w:rPr>
        <w:t>A.</w:t>
      </w:r>
      <w:r>
        <w:rPr>
          <w:rFonts w:hint="default" w:ascii="Times New Roman"/>
          <w:lang w:val="en-US" w:eastAsia="zh-CN"/>
        </w:rPr>
        <w:t xml:space="preserve">2 </w:t>
      </w:r>
      <w:r>
        <w:rPr>
          <w:rFonts w:hint="default" w:ascii="Times New Roman" w:eastAsia="宋体"/>
          <w:lang w:val="en-US" w:eastAsia="zh-CN"/>
        </w:rPr>
        <w:t>给出了描述文件</w:t>
      </w:r>
      <w:r>
        <w:rPr>
          <w:rFonts w:hint="default" w:ascii="Times New Roman" w:eastAsia="宋体"/>
          <w:lang w:eastAsia="zh-CN"/>
        </w:rPr>
        <w:t>示例。</w:t>
      </w:r>
    </w:p>
    <w:tbl>
      <w:tblPr>
        <w:tblStyle w:val="3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 w14:paraId="66E0A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70" w:type="dxa"/>
          </w:tcPr>
          <w:p w14:paraId="0EBB59B4">
            <w:pPr>
              <w:pStyle w:val="60"/>
              <w:ind w:firstLine="420"/>
            </w:pPr>
            <w:r>
              <w:rPr>
                <w:rFonts w:hint="eastAsia"/>
              </w:rPr>
              <w:t>&lt;!--数据的基本信息，包括数据文件的轴方向（X/Y/Z）、数据版本--&gt;</w:t>
            </w:r>
          </w:p>
          <w:p w14:paraId="08CAB60A">
            <w:pPr>
              <w:pStyle w:val="60"/>
              <w:ind w:firstLine="420"/>
            </w:pPr>
            <w:r>
              <w:rPr>
                <w:rFonts w:hint="eastAsia"/>
              </w:rPr>
              <w:t>"asset": {</w:t>
            </w:r>
          </w:p>
          <w:p w14:paraId="3D1A866A">
            <w:pPr>
              <w:pStyle w:val="60"/>
              <w:ind w:firstLine="420"/>
            </w:pPr>
            <w:r>
              <w:rPr>
                <w:rFonts w:hint="eastAsia"/>
              </w:rPr>
              <w:t xml:space="preserve">    "gltfUpAxis": "Z",</w:t>
            </w:r>
          </w:p>
          <w:p w14:paraId="2240864E">
            <w:pPr>
              <w:pStyle w:val="60"/>
              <w:ind w:firstLine="420"/>
            </w:pPr>
            <w:r>
              <w:rPr>
                <w:rFonts w:hint="eastAsia"/>
              </w:rPr>
              <w:t xml:space="preserve">    "version": "1.0"</w:t>
            </w:r>
          </w:p>
          <w:p w14:paraId="03E1919A">
            <w:pPr>
              <w:pStyle w:val="60"/>
              <w:ind w:firstLine="420"/>
            </w:pPr>
            <w:r>
              <w:rPr>
                <w:rFonts w:hint="eastAsia"/>
              </w:rPr>
              <w:t xml:space="preserve">  },</w:t>
            </w:r>
          </w:p>
          <w:p w14:paraId="03FFC6AC">
            <w:pPr>
              <w:pStyle w:val="60"/>
              <w:ind w:firstLine="420"/>
            </w:pPr>
            <w:r>
              <w:rPr>
                <w:rFonts w:hint="eastAsia"/>
              </w:rPr>
              <w:t xml:space="preserve">  "geometricError": 1000,</w:t>
            </w:r>
          </w:p>
          <w:p w14:paraId="1A03F808">
            <w:pPr>
              <w:pStyle w:val="60"/>
              <w:ind w:firstLine="420"/>
            </w:pPr>
            <w:r>
              <w:rPr>
                <w:rFonts w:hint="eastAsia"/>
              </w:rPr>
              <w:t xml:space="preserve">  &lt;!--数据根节点信息--&gt;</w:t>
            </w:r>
          </w:p>
          <w:p w14:paraId="5BB0450E">
            <w:pPr>
              <w:pStyle w:val="60"/>
              <w:ind w:firstLine="420"/>
            </w:pPr>
            <w:r>
              <w:rPr>
                <w:rFonts w:hint="eastAsia"/>
              </w:rPr>
              <w:t xml:space="preserve">  "root": {</w:t>
            </w:r>
          </w:p>
          <w:p w14:paraId="18FA4574">
            <w:pPr>
              <w:pStyle w:val="60"/>
              <w:ind w:firstLine="420"/>
            </w:pPr>
            <w:r>
              <w:rPr>
                <w:rFonts w:hint="eastAsia"/>
              </w:rPr>
              <w:t xml:space="preserve">    "boundingVolume": {</w:t>
            </w:r>
          </w:p>
          <w:p w14:paraId="37B6367E">
            <w:pPr>
              <w:pStyle w:val="60"/>
              <w:ind w:firstLine="420"/>
            </w:pPr>
            <w:r>
              <w:rPr>
                <w:rFonts w:hint="eastAsia"/>
              </w:rPr>
              <w:t xml:space="preserve">      "box": [</w:t>
            </w:r>
          </w:p>
          <w:p w14:paraId="688B5685">
            <w:pPr>
              <w:pStyle w:val="60"/>
              <w:ind w:firstLine="420"/>
            </w:pPr>
            <w:r>
              <w:rPr>
                <w:rFonts w:hint="eastAsia"/>
              </w:rPr>
              <w:t xml:space="preserve">        -2338.916626,1525.958496,1214.654175,</w:t>
            </w:r>
          </w:p>
          <w:p w14:paraId="7E7B6371">
            <w:pPr>
              <w:pStyle w:val="60"/>
              <w:ind w:firstLine="420"/>
            </w:pPr>
            <w:r>
              <w:rPr>
                <w:rFonts w:hint="eastAsia"/>
              </w:rPr>
              <w:t xml:space="preserve">        284.502563,0.0,0.0,</w:t>
            </w:r>
          </w:p>
          <w:p w14:paraId="2E5ECEC5">
            <w:pPr>
              <w:pStyle w:val="60"/>
              <w:ind w:firstLine="420"/>
            </w:pPr>
            <w:r>
              <w:rPr>
                <w:rFonts w:hint="eastAsia"/>
              </w:rPr>
              <w:t xml:space="preserve">        0.0,282.547852,0.0,</w:t>
            </w:r>
          </w:p>
          <w:p w14:paraId="74B840D5">
            <w:pPr>
              <w:pStyle w:val="60"/>
              <w:ind w:firstLine="420"/>
            </w:pPr>
            <w:r>
              <w:rPr>
                <w:rFonts w:hint="eastAsia"/>
              </w:rPr>
              <w:t xml:space="preserve">        0.0,0.0,9.252808</w:t>
            </w:r>
          </w:p>
          <w:p w14:paraId="28D426FF">
            <w:pPr>
              <w:pStyle w:val="60"/>
              <w:ind w:firstLine="420"/>
            </w:pPr>
            <w:r>
              <w:rPr>
                <w:rFonts w:hint="eastAsia"/>
              </w:rPr>
              <w:t xml:space="preserve">      ]</w:t>
            </w:r>
          </w:p>
          <w:p w14:paraId="4839FD8D">
            <w:pPr>
              <w:pStyle w:val="60"/>
              <w:ind w:firstLine="420"/>
            </w:pPr>
            <w:r>
              <w:rPr>
                <w:rFonts w:hint="eastAsia"/>
              </w:rPr>
              <w:t xml:space="preserve">    },</w:t>
            </w:r>
          </w:p>
          <w:p w14:paraId="686294F5">
            <w:pPr>
              <w:pStyle w:val="60"/>
              <w:ind w:firstLine="420"/>
            </w:pPr>
            <w:r>
              <w:rPr>
                <w:rFonts w:hint="eastAsia"/>
              </w:rPr>
              <w:t xml:space="preserve">    "refine": "REPLACE",</w:t>
            </w:r>
          </w:p>
          <w:p w14:paraId="6763320B">
            <w:pPr>
              <w:pStyle w:val="60"/>
              <w:ind w:firstLine="420"/>
            </w:pPr>
            <w:r>
              <w:rPr>
                <w:rFonts w:hint="eastAsia"/>
              </w:rPr>
              <w:t xml:space="preserve">    &lt;!--数据子节点信息，包括外包框、LOD和对应数据文件--&gt;</w:t>
            </w:r>
          </w:p>
          <w:p w14:paraId="026EE819">
            <w:pPr>
              <w:pStyle w:val="60"/>
              <w:ind w:firstLine="420"/>
            </w:pPr>
            <w:r>
              <w:rPr>
                <w:rFonts w:hint="eastAsia"/>
              </w:rPr>
              <w:t xml:space="preserve">    "children": [</w:t>
            </w:r>
          </w:p>
          <w:p w14:paraId="16AB3723">
            <w:pPr>
              <w:pStyle w:val="60"/>
              <w:ind w:firstLine="420"/>
            </w:pPr>
            <w:r>
              <w:rPr>
                <w:rFonts w:hint="eastAsia"/>
              </w:rPr>
              <w:t xml:space="preserve">      {</w:t>
            </w:r>
          </w:p>
          <w:p w14:paraId="380A6B25">
            <w:pPr>
              <w:pStyle w:val="60"/>
              <w:ind w:firstLine="420"/>
            </w:pPr>
            <w:r>
              <w:rPr>
                <w:rFonts w:hint="eastAsia"/>
              </w:rPr>
              <w:t xml:space="preserve">        "boundingVolume": {</w:t>
            </w:r>
          </w:p>
          <w:p w14:paraId="65D02859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"box": [</w:t>
            </w:r>
          </w:p>
          <w:p w14:paraId="29BBD740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-2338.465942,1525.983337,1215.62262,</w:t>
            </w:r>
          </w:p>
          <w:p w14:paraId="0CA04B46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283.6073,0.0,0.0,</w:t>
            </w:r>
          </w:p>
          <w:p w14:paraId="4FE53ACA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0.0,282.52301,0.0,</w:t>
            </w:r>
          </w:p>
          <w:p w14:paraId="3BD4DDAE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0.0,0.0,8.284363</w:t>
            </w:r>
          </w:p>
          <w:p w14:paraId="6ECF5413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]</w:t>
            </w:r>
          </w:p>
          <w:p w14:paraId="4FBEC027">
            <w:pPr>
              <w:pStyle w:val="60"/>
              <w:ind w:firstLine="420"/>
            </w:pPr>
            <w:r>
              <w:rPr>
                <w:rFonts w:hint="eastAsia"/>
              </w:rPr>
              <w:t xml:space="preserve">        },</w:t>
            </w:r>
          </w:p>
          <w:p w14:paraId="3747F8A5">
            <w:pPr>
              <w:pStyle w:val="60"/>
              <w:ind w:firstLine="420"/>
            </w:pPr>
            <w:r>
              <w:rPr>
                <w:rFonts w:hint="eastAsia"/>
              </w:rPr>
              <w:t xml:space="preserve">        "refine": "REPLACE",</w:t>
            </w:r>
          </w:p>
          <w:p w14:paraId="6FD66D98">
            <w:pPr>
              <w:pStyle w:val="60"/>
              <w:ind w:firstLine="420"/>
            </w:pPr>
            <w:r>
              <w:rPr>
                <w:rFonts w:hint="eastAsia"/>
              </w:rPr>
              <w:t xml:space="preserve">        "children": [</w:t>
            </w:r>
          </w:p>
          <w:p w14:paraId="19A057B4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{</w:t>
            </w:r>
          </w:p>
          <w:p w14:paraId="5AD31FAA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"boundingVolume": {</w:t>
            </w:r>
          </w:p>
          <w:p w14:paraId="1B25AE7A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"box": [</w:t>
            </w:r>
          </w:p>
          <w:p w14:paraId="30622024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-2347.803833,1523.906799,1216.229187,</w:t>
            </w:r>
          </w:p>
          <w:p w14:paraId="6D64B4AC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273.02478,0.0,0.0,</w:t>
            </w:r>
          </w:p>
          <w:p w14:paraId="36E8A6BE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0.0,275.902771,0.0,</w:t>
            </w:r>
          </w:p>
          <w:p w14:paraId="79A9401D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0.0,0.0,7.677795</w:t>
            </w:r>
          </w:p>
          <w:p w14:paraId="4674AFDF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]</w:t>
            </w:r>
          </w:p>
          <w:p w14:paraId="76DCC395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},</w:t>
            </w:r>
          </w:p>
          <w:p w14:paraId="19306BDC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"refine": "REPLACE",</w:t>
            </w:r>
          </w:p>
          <w:p w14:paraId="4751E312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"children": [</w:t>
            </w:r>
          </w:p>
          <w:p w14:paraId="5B34A3E1">
            <w:pPr>
              <w:pStyle w:val="60"/>
              <w:ind w:firstLine="420"/>
              <w:rPr>
                <w:rFonts w:hint="eastAsia"/>
              </w:rPr>
            </w:pPr>
            <w:r>
              <w:rPr>
                <w:rFonts w:hint="eastAsia"/>
              </w:rPr>
              <w:t xml:space="preserve">              {</w:t>
            </w:r>
          </w:p>
          <w:p w14:paraId="0DA1B9EB">
            <w:pPr>
              <w:pStyle w:val="60"/>
              <w:ind w:firstLine="420"/>
              <w:rPr>
                <w:rFonts w:hint="default"/>
                <w:lang w:eastAsia="zh-CN"/>
              </w:rPr>
            </w:pPr>
            <w:r>
              <w:rPr>
                <w:rFonts w:hint="eastAsia"/>
              </w:rPr>
              <w:t xml:space="preserve">                "boundingVolume": {</w:t>
            </w:r>
          </w:p>
        </w:tc>
      </w:tr>
    </w:tbl>
    <w:p w14:paraId="68BAC2A1">
      <w:pPr>
        <w:pStyle w:val="60"/>
        <w:ind w:firstLine="420"/>
        <w:jc w:val="center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图A.2 描述文件示例</w:t>
      </w:r>
    </w:p>
    <w:tbl>
      <w:tblPr>
        <w:tblStyle w:val="3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 w14:paraId="78653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70" w:type="dxa"/>
          </w:tcPr>
          <w:p w14:paraId="411D593C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"box": [</w:t>
            </w:r>
          </w:p>
          <w:p w14:paraId="66ED5CF6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-2347.775024,1532.505066,1216.229187,</w:t>
            </w:r>
          </w:p>
          <w:p w14:paraId="65257F77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272.230591,0.0,0.0,</w:t>
            </w:r>
          </w:p>
          <w:p w14:paraId="4A7639AF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0.0,266.941589,0.0,</w:t>
            </w:r>
          </w:p>
          <w:p w14:paraId="59D93D09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0.0,0.0,7.677795</w:t>
            </w:r>
          </w:p>
          <w:p w14:paraId="07E002D8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]</w:t>
            </w:r>
          </w:p>
          <w:p w14:paraId="61218289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}</w:t>
            </w:r>
          </w:p>
          <w:p w14:paraId="3DD0E2CD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"content": {</w:t>
            </w:r>
          </w:p>
          <w:p w14:paraId="01EE65A2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"boundingVolume": {</w:t>
            </w:r>
          </w:p>
          <w:p w14:paraId="0E18B55A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"box": [</w:t>
            </w:r>
          </w:p>
          <w:p w14:paraId="3E3302AC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  -2448.394165,1411.489746,1212.235596,</w:t>
            </w:r>
          </w:p>
          <w:p w14:paraId="396A0D40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  140.817261,0.0,0.0,</w:t>
            </w:r>
          </w:p>
          <w:p w14:paraId="323FD56D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  0.0,135.192139,0.0,</w:t>
            </w:r>
          </w:p>
          <w:p w14:paraId="1EFE22A2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  0.0,0.0,2.341919</w:t>
            </w:r>
          </w:p>
          <w:p w14:paraId="65A9E45F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]</w:t>
            </w:r>
          </w:p>
          <w:p w14:paraId="45DFF610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},</w:t>
            </w:r>
          </w:p>
          <w:p w14:paraId="1600320B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"uri": "./Tile_1231011212023233_L17_0001.b3dm"</w:t>
            </w:r>
          </w:p>
          <w:p w14:paraId="0CE682A3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},</w:t>
            </w:r>
          </w:p>
          <w:p w14:paraId="3CD52832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"geometricError": 14.82</w:t>
            </w:r>
          </w:p>
          <w:p w14:paraId="742954BE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},</w:t>
            </w:r>
          </w:p>
          <w:p w14:paraId="4D8B8044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{</w:t>
            </w:r>
          </w:p>
          <w:p w14:paraId="6D76AB65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"boundingVolume": {</w:t>
            </w:r>
          </w:p>
          <w:p w14:paraId="3FE484CC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  "box": [</w:t>
            </w:r>
          </w:p>
          <w:p w14:paraId="38F0BA32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    -2217.950806,1639.987,1212.624146,133.941772,</w:t>
            </w:r>
          </w:p>
          <w:p w14:paraId="23F43531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    0.0,0.0,0.0,</w:t>
            </w:r>
          </w:p>
          <w:p w14:paraId="0B72C421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    136.994934, 0.0,</w:t>
            </w:r>
          </w:p>
          <w:p w14:paraId="09EAE899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    0.0,0.0,4.072754</w:t>
            </w:r>
          </w:p>
          <w:p w14:paraId="7881FFA9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  ]</w:t>
            </w:r>
          </w:p>
          <w:p w14:paraId="6DCD2B6F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},</w:t>
            </w:r>
          </w:p>
          <w:p w14:paraId="7BEAFC83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"content": {</w:t>
            </w:r>
          </w:p>
          <w:p w14:paraId="3531EF02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  "boundingVolume": {</w:t>
            </w:r>
          </w:p>
          <w:p w14:paraId="50EB1BA3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    "box": [</w:t>
            </w:r>
          </w:p>
          <w:p w14:paraId="5941DCB9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      -2217.950806,1639.987,1212.624146,</w:t>
            </w:r>
          </w:p>
          <w:p w14:paraId="2F822853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      133.941772,0.0,0.0,</w:t>
            </w:r>
          </w:p>
          <w:p w14:paraId="16278888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      0.0,136.994934,0.0,</w:t>
            </w:r>
          </w:p>
          <w:p w14:paraId="68346B97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      0.0,0.0,4.072754</w:t>
            </w:r>
          </w:p>
          <w:p w14:paraId="17AB3393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    ]</w:t>
            </w:r>
          </w:p>
          <w:p w14:paraId="3BB0C643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  },</w:t>
            </w:r>
          </w:p>
          <w:p w14:paraId="3E8B3974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  "uri": "./Tile_1231011212023233_L17_0002.b3dm"</w:t>
            </w:r>
          </w:p>
          <w:p w14:paraId="4A08DA70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},</w:t>
            </w:r>
          </w:p>
          <w:p w14:paraId="22DB9653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"geometricError": 15.59</w:t>
            </w:r>
          </w:p>
          <w:p w14:paraId="1055CC20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},</w:t>
            </w:r>
          </w:p>
          <w:p w14:paraId="11BBFF36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"boundingVolume": {</w:t>
            </w:r>
          </w:p>
          <w:p w14:paraId="7A66F92E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  "box": [</w:t>
            </w:r>
          </w:p>
          <w:p w14:paraId="7468E5F2">
            <w:pPr>
              <w:pStyle w:val="60"/>
              <w:ind w:firstLine="420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-2219.590942,1411.704285,1216.465515,</w:t>
            </w:r>
          </w:p>
          <w:p w14:paraId="0E3A64E7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"box": [</w:t>
            </w:r>
          </w:p>
          <w:p w14:paraId="48728661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-2338.465942, 1525.983337,1215.62262,</w:t>
            </w:r>
          </w:p>
          <w:p w14:paraId="2B14E558">
            <w:pPr>
              <w:pStyle w:val="60"/>
              <w:ind w:firstLine="420"/>
              <w:rPr>
                <w:rFonts w:hint="default"/>
                <w:lang w:eastAsia="zh-CN"/>
              </w:rPr>
            </w:pPr>
            <w:r>
              <w:rPr>
                <w:rFonts w:hint="eastAsia"/>
              </w:rPr>
              <w:t xml:space="preserve">              283.6073,0.0,0.0,</w:t>
            </w:r>
          </w:p>
        </w:tc>
      </w:tr>
    </w:tbl>
    <w:p w14:paraId="6EC6EA86">
      <w:pPr>
        <w:pStyle w:val="60"/>
        <w:ind w:firstLine="420"/>
        <w:jc w:val="center"/>
        <w:rPr>
          <w:rFonts w:hint="default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图A.2 描述文件示例（续）</w:t>
      </w:r>
    </w:p>
    <w:p w14:paraId="23D1E671">
      <w:pPr>
        <w:pStyle w:val="60"/>
        <w:ind w:firstLine="0" w:firstLineChars="0"/>
        <w:rPr>
          <w:rFonts w:hint="default" w:ascii="Times New Roman" w:eastAsia="宋体"/>
          <w:lang w:eastAsia="zh-CN"/>
        </w:rPr>
      </w:pPr>
    </w:p>
    <w:tbl>
      <w:tblPr>
        <w:tblStyle w:val="30"/>
        <w:tblW w:w="96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20"/>
      </w:tblGrid>
      <w:tr w14:paraId="2B052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 w14:paraId="57FF4BC8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    143.821167,0.0,0.0,</w:t>
            </w:r>
          </w:p>
          <w:p w14:paraId="490E7660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    0.0,138.625427,0.0,</w:t>
            </w:r>
          </w:p>
          <w:p w14:paraId="21770632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    0.0,0.0,7.441467</w:t>
            </w:r>
          </w:p>
          <w:p w14:paraId="4445CC1C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  ]</w:t>
            </w:r>
          </w:p>
          <w:p w14:paraId="78D87223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},</w:t>
            </w:r>
          </w:p>
          <w:p w14:paraId="2F4E0EBA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"content": {</w:t>
            </w:r>
          </w:p>
          <w:p w14:paraId="2F133014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  "boundingVolume": {</w:t>
            </w:r>
          </w:p>
          <w:p w14:paraId="0D10E24A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    "box": [</w:t>
            </w:r>
          </w:p>
          <w:p w14:paraId="20A1767D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      -2219.590942,1411.704285,1216.465515,</w:t>
            </w:r>
          </w:p>
          <w:p w14:paraId="79E12105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      143.821167,0.0,0.0,</w:t>
            </w:r>
          </w:p>
          <w:p w14:paraId="36C22FF2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      0.0,138.625427,0.0,</w:t>
            </w:r>
          </w:p>
          <w:p w14:paraId="610FC146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      0.0,0.0,7.441467</w:t>
            </w:r>
          </w:p>
          <w:p w14:paraId="568CAF70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    ]</w:t>
            </w:r>
          </w:p>
          <w:p w14:paraId="0A2F4D8A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  },</w:t>
            </w:r>
          </w:p>
          <w:p w14:paraId="67291F1A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  "uri": "./Tile_1231011212023233_L17_0003.b3dm"</w:t>
            </w:r>
          </w:p>
          <w:p w14:paraId="3C15EC9C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},</w:t>
            </w:r>
          </w:p>
          <w:p w14:paraId="3077CCBC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"geometricError": 14.93</w:t>
            </w:r>
          </w:p>
          <w:p w14:paraId="71DCD5E7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}</w:t>
            </w:r>
          </w:p>
          <w:p w14:paraId="64F63B2C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],</w:t>
            </w:r>
          </w:p>
          <w:p w14:paraId="0C35DE6C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"content": {</w:t>
            </w:r>
          </w:p>
          <w:p w14:paraId="7FC7B2C8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"boundingVolume": {</w:t>
            </w:r>
          </w:p>
          <w:p w14:paraId="2A5021E9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"box": [</w:t>
            </w:r>
          </w:p>
          <w:p w14:paraId="17D793B6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  -2347.775024,1532.505066,1216.229187,</w:t>
            </w:r>
          </w:p>
          <w:p w14:paraId="71407015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  272.230591,0.0,0.0,</w:t>
            </w:r>
          </w:p>
          <w:p w14:paraId="329CB297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  0.0,266.941589,0.0,</w:t>
            </w:r>
          </w:p>
          <w:p w14:paraId="3FC65D8E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  0.0,0.0,7.677795</w:t>
            </w:r>
          </w:p>
          <w:p w14:paraId="5039509C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  ]</w:t>
            </w:r>
          </w:p>
          <w:p w14:paraId="6874DC9F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},</w:t>
            </w:r>
          </w:p>
          <w:p w14:paraId="783F6BCF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"uri": "./Tile_1231011212023233_L16_000.b3dm"</w:t>
            </w:r>
          </w:p>
          <w:p w14:paraId="01A51E25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},</w:t>
            </w:r>
          </w:p>
          <w:p w14:paraId="53DD4C52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"geometricError": 29.86</w:t>
            </w:r>
          </w:p>
          <w:p w14:paraId="5D77CA8A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}</w:t>
            </w:r>
          </w:p>
          <w:p w14:paraId="2A361B0C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],</w:t>
            </w:r>
          </w:p>
          <w:p w14:paraId="2EF38F47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"content": {</w:t>
            </w:r>
          </w:p>
          <w:p w14:paraId="58C07F45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"boundingVolume": {</w:t>
            </w:r>
          </w:p>
          <w:p w14:paraId="7319F945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"box": [</w:t>
            </w:r>
          </w:p>
          <w:p w14:paraId="5D06DC8C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-2347.803833,1523.906799,1216.229187,</w:t>
            </w:r>
          </w:p>
          <w:p w14:paraId="3767ADEA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273.02478,0.0,0.0,</w:t>
            </w:r>
          </w:p>
          <w:p w14:paraId="58AB9139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0.0,275.902771,0.0,</w:t>
            </w:r>
          </w:p>
          <w:p w14:paraId="46306CDE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  0.0,0.0,7.677795</w:t>
            </w:r>
          </w:p>
          <w:p w14:paraId="623F8A15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  ]</w:t>
            </w:r>
          </w:p>
          <w:p w14:paraId="43848E3F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},</w:t>
            </w:r>
          </w:p>
          <w:p w14:paraId="30C5D14D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"uri": "./Tile_1231011212023233_L15_00.b3dm"</w:t>
            </w:r>
          </w:p>
          <w:p w14:paraId="14CCBD05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},</w:t>
            </w:r>
          </w:p>
          <w:p w14:paraId="1EF66AE2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"geometricError": 59.72</w:t>
            </w:r>
          </w:p>
          <w:p w14:paraId="21D59070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}</w:t>
            </w:r>
          </w:p>
          <w:p w14:paraId="5F4A70C6">
            <w:pPr>
              <w:pStyle w:val="60"/>
              <w:ind w:firstLine="420" w:firstLineChars="0"/>
              <w:rPr>
                <w:vertAlign w:val="baseline"/>
              </w:rPr>
            </w:pPr>
            <w:r>
              <w:rPr>
                <w:rFonts w:hint="eastAsia"/>
              </w:rPr>
              <w:t xml:space="preserve">        ],</w:t>
            </w:r>
          </w:p>
        </w:tc>
      </w:tr>
    </w:tbl>
    <w:p w14:paraId="1DF0835A">
      <w:pPr>
        <w:pStyle w:val="60"/>
        <w:ind w:firstLine="420"/>
        <w:jc w:val="center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图A.2 描述文件示例（续）</w:t>
      </w:r>
    </w:p>
    <w:tbl>
      <w:tblPr>
        <w:tblStyle w:val="3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 w14:paraId="55185C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70" w:type="dxa"/>
          </w:tcPr>
          <w:p w14:paraId="208DD6D7">
            <w:pPr>
              <w:pStyle w:val="60"/>
              <w:ind w:firstLine="420"/>
            </w:pPr>
            <w:r>
              <w:rPr>
                <w:rFonts w:hint="eastAsia"/>
              </w:rPr>
              <w:t xml:space="preserve">        "content": {</w:t>
            </w:r>
          </w:p>
          <w:p w14:paraId="4DE28D56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"boundingVolume": {</w:t>
            </w:r>
          </w:p>
          <w:p w14:paraId="492D742F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0.0,282.52301,0.0,</w:t>
            </w:r>
          </w:p>
          <w:p w14:paraId="147BD253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  0.0,0.0,8.284363</w:t>
            </w:r>
          </w:p>
          <w:p w14:paraId="50484AEA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  ]</w:t>
            </w:r>
          </w:p>
          <w:p w14:paraId="199449F2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},</w:t>
            </w:r>
          </w:p>
          <w:p w14:paraId="2A1AB521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"uri": "./Tile_1231011212023233_L14_0.b3dm"</w:t>
            </w:r>
          </w:p>
          <w:p w14:paraId="50FCD2D9">
            <w:pPr>
              <w:pStyle w:val="60"/>
              <w:ind w:firstLine="420"/>
            </w:pPr>
            <w:r>
              <w:rPr>
                <w:rFonts w:hint="eastAsia"/>
              </w:rPr>
              <w:t xml:space="preserve">        },</w:t>
            </w:r>
          </w:p>
          <w:p w14:paraId="2B5F3056">
            <w:pPr>
              <w:pStyle w:val="60"/>
              <w:ind w:firstLine="420"/>
            </w:pPr>
            <w:r>
              <w:rPr>
                <w:rFonts w:hint="eastAsia"/>
              </w:rPr>
              <w:t xml:space="preserve">        "geometricError": 119.44</w:t>
            </w:r>
          </w:p>
          <w:p w14:paraId="1940D9ED">
            <w:pPr>
              <w:pStyle w:val="60"/>
              <w:ind w:firstLine="420"/>
            </w:pPr>
            <w:r>
              <w:rPr>
                <w:rFonts w:hint="eastAsia"/>
              </w:rPr>
              <w:t xml:space="preserve">      }</w:t>
            </w:r>
          </w:p>
          <w:p w14:paraId="419D70AA">
            <w:pPr>
              <w:pStyle w:val="60"/>
              <w:ind w:firstLine="420"/>
            </w:pPr>
            <w:r>
              <w:rPr>
                <w:rFonts w:hint="eastAsia"/>
              </w:rPr>
              <w:t xml:space="preserve">    ],</w:t>
            </w:r>
          </w:p>
          <w:p w14:paraId="01FDF11E">
            <w:pPr>
              <w:pStyle w:val="60"/>
              <w:ind w:firstLine="420"/>
            </w:pPr>
            <w:r>
              <w:rPr>
                <w:rFonts w:hint="eastAsia"/>
              </w:rPr>
              <w:t xml:space="preserve">    "content": {</w:t>
            </w:r>
          </w:p>
          <w:p w14:paraId="7D450235">
            <w:pPr>
              <w:pStyle w:val="60"/>
              <w:ind w:firstLine="420"/>
            </w:pPr>
            <w:r>
              <w:rPr>
                <w:rFonts w:hint="eastAsia"/>
              </w:rPr>
              <w:t xml:space="preserve">      "boundingVolume": {</w:t>
            </w:r>
          </w:p>
          <w:p w14:paraId="20B6ADDB">
            <w:pPr>
              <w:pStyle w:val="60"/>
              <w:ind w:firstLine="420"/>
            </w:pPr>
            <w:r>
              <w:rPr>
                <w:rFonts w:hint="eastAsia"/>
              </w:rPr>
              <w:t xml:space="preserve">        "box": [</w:t>
            </w:r>
          </w:p>
          <w:p w14:paraId="70A0C0F9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-2338.916626,1525.958496,1214.654175,</w:t>
            </w:r>
          </w:p>
          <w:p w14:paraId="6576C0A2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284.502563,0.0,0.0,</w:t>
            </w:r>
          </w:p>
          <w:p w14:paraId="29FCEE64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0.0,282.547852,0.0,</w:t>
            </w:r>
          </w:p>
          <w:p w14:paraId="6D58CBE3">
            <w:pPr>
              <w:pStyle w:val="60"/>
              <w:ind w:firstLine="420"/>
            </w:pPr>
            <w:r>
              <w:rPr>
                <w:rFonts w:hint="eastAsia"/>
              </w:rPr>
              <w:t xml:space="preserve">          0.0,0.0,9.252808</w:t>
            </w:r>
          </w:p>
          <w:p w14:paraId="07870C18">
            <w:pPr>
              <w:pStyle w:val="60"/>
              <w:ind w:firstLine="420"/>
            </w:pPr>
            <w:r>
              <w:rPr>
                <w:rFonts w:hint="eastAsia"/>
              </w:rPr>
              <w:t xml:space="preserve">        ]</w:t>
            </w:r>
          </w:p>
          <w:p w14:paraId="105E983B">
            <w:pPr>
              <w:pStyle w:val="60"/>
              <w:ind w:firstLine="420"/>
            </w:pPr>
            <w:r>
              <w:rPr>
                <w:rFonts w:hint="eastAsia"/>
              </w:rPr>
              <w:t xml:space="preserve">      },</w:t>
            </w:r>
          </w:p>
          <w:p w14:paraId="48B73079">
            <w:pPr>
              <w:pStyle w:val="60"/>
              <w:ind w:firstLine="420"/>
            </w:pPr>
            <w:r>
              <w:rPr>
                <w:rFonts w:hint="eastAsia"/>
              </w:rPr>
              <w:t xml:space="preserve">      "uri": "./Tile_1231011212023233.b3dm"</w:t>
            </w:r>
          </w:p>
          <w:p w14:paraId="0F914353">
            <w:pPr>
              <w:pStyle w:val="60"/>
              <w:ind w:firstLine="420"/>
            </w:pPr>
            <w:r>
              <w:rPr>
                <w:rFonts w:hint="eastAsia"/>
              </w:rPr>
              <w:t xml:space="preserve">    },</w:t>
            </w:r>
          </w:p>
          <w:p w14:paraId="1CC2EBAB">
            <w:pPr>
              <w:pStyle w:val="60"/>
              <w:ind w:firstLine="420"/>
            </w:pPr>
            <w:r>
              <w:rPr>
                <w:rFonts w:hint="eastAsia"/>
              </w:rPr>
              <w:t xml:space="preserve">    "geometricError": 1000.0</w:t>
            </w:r>
          </w:p>
          <w:p w14:paraId="4A4957FE">
            <w:pPr>
              <w:pStyle w:val="6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 xml:space="preserve">  }</w:t>
            </w:r>
          </w:p>
        </w:tc>
      </w:tr>
    </w:tbl>
    <w:p w14:paraId="4A21BF84">
      <w:pPr>
        <w:pStyle w:val="60"/>
        <w:ind w:firstLine="420"/>
        <w:jc w:val="center"/>
        <w:rPr>
          <w:rFonts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图A.2 描述文件示例（续）</w:t>
      </w:r>
    </w:p>
    <w:p w14:paraId="5336CFF3">
      <w:pPr>
        <w:pStyle w:val="82"/>
        <w:spacing w:before="120" w:after="120"/>
        <w:outlineLvl w:val="1"/>
      </w:pPr>
      <w:bookmarkStart w:id="333" w:name="_Toc21718"/>
      <w:bookmarkStart w:id="334" w:name="_Toc17408"/>
      <w:bookmarkStart w:id="335" w:name="_Toc23883"/>
      <w:r>
        <w:rPr>
          <w:rFonts w:hint="eastAsia"/>
        </w:rPr>
        <w:t>数据文件</w:t>
      </w:r>
      <w:bookmarkEnd w:id="333"/>
      <w:bookmarkEnd w:id="334"/>
      <w:bookmarkEnd w:id="335"/>
    </w:p>
    <w:p w14:paraId="7EFB7F4D">
      <w:pPr>
        <w:pStyle w:val="60"/>
        <w:ind w:firstLine="420"/>
      </w:pPr>
      <w:r>
        <w:rPr>
          <w:rFonts w:hint="eastAsia"/>
        </w:rPr>
        <w:t>数据文件记录了用于渲染的相关信息，包括但不限于顶点数据，材质纹理数据。通常，将顶点、法线、UV坐标转换成二进制文件作为单独的资源文件出现。Tile_1231011212023233文件夹下的数据文件</w:t>
      </w:r>
      <w:r>
        <w:rPr>
          <w:rFonts w:hint="eastAsia"/>
          <w:lang w:eastAsia="zh-CN"/>
        </w:rPr>
        <w:t>见图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。</w:t>
      </w:r>
    </w:p>
    <w:p w14:paraId="2611A413">
      <w:pPr>
        <w:pStyle w:val="22"/>
        <w:spacing w:line="360" w:lineRule="auto"/>
        <w:ind w:left="840" w:hanging="420"/>
        <w:rPr>
          <w:rFonts w:asciiTheme="minorEastAsia" w:hAnsiTheme="minorEastAsia" w:eastAsiaTheme="minorEastAsia" w:cstheme="minorEastAsia"/>
          <w:color w:val="00000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drawing>
          <wp:inline distT="0" distB="0" distL="114300" distR="114300">
            <wp:extent cx="5482590" cy="2709545"/>
            <wp:effectExtent l="0" t="0" r="3810" b="1460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82590" cy="270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51A673">
      <w:pPr>
        <w:pStyle w:val="60"/>
        <w:ind w:firstLine="420"/>
        <w:jc w:val="center"/>
        <w:rPr>
          <w:rFonts w:hint="eastAsia" w:ascii="黑体" w:hAnsi="黑体" w:eastAsia="黑体" w:cs="黑体"/>
          <w:szCs w:val="21"/>
        </w:rPr>
      </w:pPr>
      <w:r>
        <w:rPr>
          <w:rFonts w:hint="eastAsia" w:ascii="黑体" w:hAnsi="黑体" w:eastAsia="黑体" w:cs="黑体"/>
          <w:szCs w:val="21"/>
          <w:lang w:val="en-US" w:eastAsia="zh-CN"/>
        </w:rPr>
        <w:t xml:space="preserve">图A.3 </w:t>
      </w:r>
      <w:r>
        <w:rPr>
          <w:rFonts w:hint="eastAsia" w:ascii="黑体" w:hAnsi="黑体" w:eastAsia="黑体" w:cs="黑体"/>
          <w:szCs w:val="21"/>
        </w:rPr>
        <w:t>数据文件示意图</w:t>
      </w:r>
    </w:p>
    <w:p w14:paraId="4B5C3BB6">
      <w:pPr>
        <w:widowControl/>
        <w:adjustRightInd/>
        <w:spacing w:line="240" w:lineRule="auto"/>
        <w:ind w:firstLine="0" w:firstLineChars="0"/>
        <w:jc w:val="left"/>
        <w:rPr>
          <w:rFonts w:ascii="宋体" w:hAnsi="Times New Roman"/>
        </w:rPr>
      </w:pPr>
      <w:r>
        <w:rPr>
          <w:rFonts w:ascii="Times New Roman" w:hAnsi="Times New Roman"/>
          <w:sz w:val="24"/>
          <w:szCs w:val="24"/>
        </w:rPr>
        <w:br w:type="page"/>
      </w:r>
      <w:bookmarkStart w:id="336" w:name="_Toc130332587"/>
      <w:bookmarkStart w:id="337" w:name="_Toc116216656"/>
      <w:bookmarkStart w:id="338" w:name="_Toc27259"/>
      <w:bookmarkStart w:id="339" w:name="_Toc10964"/>
      <w:bookmarkStart w:id="340" w:name="_Toc22240"/>
    </w:p>
    <w:p w14:paraId="4BB97097">
      <w:pPr>
        <w:pStyle w:val="80"/>
        <w:spacing w:after="120"/>
      </w:pPr>
      <w:bookmarkStart w:id="341" w:name="_Toc10572"/>
      <w:bookmarkStart w:id="342" w:name="_Toc10828"/>
      <w:bookmarkStart w:id="343" w:name="_Toc19212"/>
      <w:r>
        <w:br w:type="textWrapping"/>
      </w:r>
      <w:r>
        <w:rPr>
          <w:rFonts w:hint="eastAsia"/>
        </w:rPr>
        <w:t>（资料性）</w:t>
      </w:r>
      <w:r>
        <w:br w:type="textWrapping"/>
      </w:r>
      <w:r>
        <w:rPr>
          <w:rFonts w:hint="eastAsia"/>
        </w:rPr>
        <w:t>各类型数据轻量化处理流程</w:t>
      </w:r>
      <w:bookmarkEnd w:id="336"/>
      <w:bookmarkEnd w:id="337"/>
      <w:bookmarkEnd w:id="338"/>
      <w:bookmarkEnd w:id="339"/>
      <w:bookmarkEnd w:id="340"/>
      <w:bookmarkEnd w:id="341"/>
      <w:bookmarkEnd w:id="342"/>
      <w:bookmarkEnd w:id="343"/>
    </w:p>
    <w:p w14:paraId="022B8FF8">
      <w:pPr>
        <w:pStyle w:val="82"/>
        <w:spacing w:before="120" w:after="120"/>
        <w:outlineLvl w:val="1"/>
      </w:pPr>
      <w:bookmarkStart w:id="344" w:name="_Toc19293"/>
      <w:bookmarkStart w:id="345" w:name="_Toc3819"/>
      <w:bookmarkStart w:id="346" w:name="_Toc1634"/>
      <w:r>
        <w:rPr>
          <w:rFonts w:hint="eastAsia"/>
        </w:rPr>
        <w:t>Mesh三维模型</w:t>
      </w:r>
      <w:bookmarkEnd w:id="344"/>
      <w:bookmarkEnd w:id="345"/>
      <w:bookmarkEnd w:id="346"/>
    </w:p>
    <w:p w14:paraId="79684833">
      <w:pPr>
        <w:pStyle w:val="83"/>
        <w:spacing w:before="120" w:after="120"/>
        <w:outlineLvl w:val="2"/>
      </w:pPr>
      <w:r>
        <w:rPr>
          <w:rFonts w:hint="eastAsia"/>
        </w:rPr>
        <w:t>模型解析</w:t>
      </w:r>
    </w:p>
    <w:p w14:paraId="749F3AE9">
      <w:pPr>
        <w:pStyle w:val="60"/>
        <w:ind w:firstLine="420"/>
      </w:pPr>
      <w:r>
        <w:rPr>
          <w:rFonts w:hint="eastAsia"/>
        </w:rPr>
        <w:t>根据</w:t>
      </w:r>
      <w:r>
        <w:rPr>
          <w:rFonts w:hint="eastAsia"/>
          <w:lang w:eastAsia="zh-CN"/>
        </w:rPr>
        <w:t>源模型</w:t>
      </w:r>
      <w:r>
        <w:rPr>
          <w:rFonts w:hint="eastAsia"/>
        </w:rPr>
        <w:t>信息，遍历Mesh三维模型，获取模型的空间范围、坐标系和中心点等信息。</w:t>
      </w:r>
    </w:p>
    <w:p w14:paraId="4AF1CA19">
      <w:pPr>
        <w:pStyle w:val="83"/>
        <w:spacing w:before="120" w:after="120"/>
        <w:outlineLvl w:val="2"/>
      </w:pPr>
      <w:r>
        <w:rPr>
          <w:rFonts w:hint="eastAsia"/>
        </w:rPr>
        <w:t>空间索引构建</w:t>
      </w:r>
    </w:p>
    <w:p w14:paraId="3CD3F67D">
      <w:pPr>
        <w:pStyle w:val="60"/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空间索引构建步骤如下：</w:t>
      </w:r>
    </w:p>
    <w:p w14:paraId="142EBB55">
      <w:pPr>
        <w:pStyle w:val="178"/>
        <w:numPr>
          <w:ilvl w:val="0"/>
          <w:numId w:val="36"/>
        </w:numPr>
      </w:pPr>
      <w:r>
        <w:rPr>
          <w:rFonts w:hint="eastAsia"/>
        </w:rPr>
        <w:t>对于无LOD的Mesh三维模型，根据数据范围和数据量大小，确定LOD构建规则。</w:t>
      </w:r>
    </w:p>
    <w:p w14:paraId="2CCA1759">
      <w:pPr>
        <w:pStyle w:val="178"/>
        <w:numPr>
          <w:ilvl w:val="0"/>
          <w:numId w:val="36"/>
        </w:numPr>
      </w:pPr>
      <w:r>
        <w:rPr>
          <w:rFonts w:hint="eastAsia"/>
        </w:rPr>
        <w:t>对于包含LOD的Mesh三维模型，根据三维模型的节点信息，判断是否合并根节点。如果初始节点过多，需要合并根节点。</w:t>
      </w:r>
    </w:p>
    <w:p w14:paraId="4C5CBDFE">
      <w:pPr>
        <w:pStyle w:val="83"/>
        <w:spacing w:before="120" w:after="120"/>
        <w:outlineLvl w:val="2"/>
      </w:pPr>
      <w:r>
        <w:rPr>
          <w:rFonts w:hint="eastAsia"/>
        </w:rPr>
        <w:t>几何处理</w:t>
      </w:r>
    </w:p>
    <w:p w14:paraId="09A447B6">
      <w:pPr>
        <w:pStyle w:val="60"/>
        <w:ind w:firstLine="420"/>
      </w:pPr>
      <w:r>
        <w:rPr>
          <w:rFonts w:hint="eastAsia"/>
        </w:rPr>
        <w:t>对模型分块生成新节点，采用三角网化简方法进行几何处理，减少模型的三角面数量。化简过程中，应尽量保持房屋侧面和角点等重要的结构特征，植被等地物可以适当提高化简比例。</w:t>
      </w:r>
    </w:p>
    <w:p w14:paraId="488C77DE">
      <w:pPr>
        <w:pStyle w:val="83"/>
        <w:spacing w:before="120" w:after="120"/>
        <w:outlineLvl w:val="2"/>
      </w:pPr>
      <w:r>
        <w:rPr>
          <w:rFonts w:hint="eastAsia"/>
        </w:rPr>
        <w:t>纹理处理</w:t>
      </w:r>
    </w:p>
    <w:p w14:paraId="1052462A">
      <w:pPr>
        <w:pStyle w:val="60"/>
        <w:ind w:firstLine="420"/>
      </w:pPr>
      <w:r>
        <w:rPr>
          <w:rFonts w:hint="eastAsia"/>
        </w:rPr>
        <w:t>针对冗余的纹理，模型化简后应生成新的纹理贴图。可采用纹理合并方法，减少纹理贴图的数据量。</w:t>
      </w:r>
    </w:p>
    <w:p w14:paraId="12CB1FE6">
      <w:pPr>
        <w:pStyle w:val="83"/>
        <w:spacing w:before="120" w:after="120"/>
        <w:outlineLvl w:val="2"/>
      </w:pPr>
      <w:r>
        <w:rPr>
          <w:rFonts w:hint="eastAsia"/>
        </w:rPr>
        <w:t>模型修复</w:t>
      </w:r>
    </w:p>
    <w:p w14:paraId="212C6174">
      <w:pPr>
        <w:pStyle w:val="60"/>
        <w:ind w:firstLine="420"/>
      </w:pPr>
      <w:r>
        <w:rPr>
          <w:rFonts w:hint="eastAsia"/>
        </w:rPr>
        <w:t>修复模型中的异常点、线和面，轻量化模型宜保证无破面、无重叠和无裂缝。</w:t>
      </w:r>
    </w:p>
    <w:p w14:paraId="5732AB3F">
      <w:pPr>
        <w:pStyle w:val="83"/>
        <w:spacing w:before="120" w:after="120"/>
        <w:outlineLvl w:val="2"/>
      </w:pPr>
      <w:r>
        <w:rPr>
          <w:rFonts w:hint="eastAsia"/>
        </w:rPr>
        <w:t>调度参数设置</w:t>
      </w:r>
    </w:p>
    <w:p w14:paraId="32DF83AC">
      <w:pPr>
        <w:pStyle w:val="60"/>
        <w:ind w:firstLine="420"/>
      </w:pPr>
      <w:r>
        <w:rPr>
          <w:rFonts w:hint="eastAsia"/>
        </w:rPr>
        <w:t>设置瓦片切换的阈值和方式，包括距离、屏幕像素误差与模型精度误差比等参数。</w:t>
      </w:r>
    </w:p>
    <w:p w14:paraId="652E19F2">
      <w:pPr>
        <w:pStyle w:val="83"/>
        <w:spacing w:before="120" w:after="120"/>
        <w:outlineLvl w:val="2"/>
      </w:pPr>
      <w:r>
        <w:rPr>
          <w:rFonts w:hint="eastAsia"/>
        </w:rPr>
        <w:t>模型压缩输出</w:t>
      </w:r>
    </w:p>
    <w:p w14:paraId="01160D49">
      <w:pPr>
        <w:pStyle w:val="60"/>
        <w:ind w:firstLine="420"/>
      </w:pPr>
      <w:r>
        <w:rPr>
          <w:rFonts w:hint="eastAsia"/>
        </w:rPr>
        <w:t>生成描述和索引文件，对模型几何和纹理数据进行压缩处理，生成新的模型。可视化时，按需加载不同细节层次数据，从而保证大规模Mesh三维模型数据的高效可视化。</w:t>
      </w:r>
    </w:p>
    <w:p w14:paraId="4BEA6EBD">
      <w:pPr>
        <w:pStyle w:val="82"/>
        <w:spacing w:before="120" w:after="120"/>
        <w:outlineLvl w:val="1"/>
      </w:pPr>
      <w:bookmarkStart w:id="347" w:name="_Toc3612"/>
      <w:bookmarkStart w:id="348" w:name="_Toc14200"/>
      <w:bookmarkStart w:id="349" w:name="_Toc5795"/>
      <w:r>
        <w:rPr>
          <w:rFonts w:hint="eastAsia"/>
        </w:rPr>
        <w:t>点云</w:t>
      </w:r>
      <w:bookmarkEnd w:id="347"/>
      <w:bookmarkEnd w:id="348"/>
      <w:bookmarkEnd w:id="349"/>
    </w:p>
    <w:p w14:paraId="369D9C37">
      <w:pPr>
        <w:pStyle w:val="83"/>
        <w:spacing w:before="120" w:after="120"/>
        <w:outlineLvl w:val="2"/>
      </w:pPr>
      <w:r>
        <w:rPr>
          <w:rFonts w:hint="eastAsia"/>
        </w:rPr>
        <w:t>模型解析</w:t>
      </w:r>
    </w:p>
    <w:p w14:paraId="37509F05">
      <w:pPr>
        <w:pStyle w:val="60"/>
        <w:ind w:firstLine="420"/>
      </w:pPr>
      <w:r>
        <w:rPr>
          <w:rFonts w:hint="eastAsia"/>
        </w:rPr>
        <w:t>根据</w:t>
      </w:r>
      <w:r>
        <w:rPr>
          <w:rFonts w:hint="eastAsia"/>
          <w:lang w:eastAsia="zh-CN"/>
        </w:rPr>
        <w:t>源模型</w:t>
      </w:r>
      <w:r>
        <w:rPr>
          <w:rFonts w:hint="eastAsia"/>
        </w:rPr>
        <w:t>信息，遍历点云</w:t>
      </w:r>
      <w:r>
        <w:rPr>
          <w:rFonts w:hint="eastAsia"/>
          <w:lang w:val="en-US" w:eastAsia="zh-CN"/>
        </w:rPr>
        <w:t>数据</w:t>
      </w:r>
      <w:r>
        <w:rPr>
          <w:rFonts w:hint="eastAsia"/>
        </w:rPr>
        <w:t>，获取数据的空间范围和点云数量，以及相关的坐标系信息。</w:t>
      </w:r>
    </w:p>
    <w:p w14:paraId="2DA3241D">
      <w:pPr>
        <w:pStyle w:val="83"/>
        <w:spacing w:before="120" w:after="120"/>
        <w:outlineLvl w:val="2"/>
      </w:pPr>
      <w:r>
        <w:rPr>
          <w:rFonts w:hint="eastAsia"/>
        </w:rPr>
        <w:t>空间索引构建</w:t>
      </w:r>
    </w:p>
    <w:p w14:paraId="6E257333">
      <w:pPr>
        <w:pStyle w:val="60"/>
        <w:ind w:firstLine="420"/>
      </w:pPr>
      <w:r>
        <w:rPr>
          <w:rFonts w:hint="eastAsia"/>
        </w:rPr>
        <w:t>无LOD的点云数据，根据数据的空间分布特征，确定LOD构建规则，通过四叉树、八叉树等方式对数据进行组织。</w:t>
      </w:r>
    </w:p>
    <w:p w14:paraId="2265B6E4">
      <w:pPr>
        <w:pStyle w:val="83"/>
        <w:spacing w:before="120" w:after="120"/>
        <w:outlineLvl w:val="2"/>
      </w:pPr>
      <w:r>
        <w:rPr>
          <w:rFonts w:hint="eastAsia"/>
        </w:rPr>
        <w:t>几何处理</w:t>
      </w:r>
    </w:p>
    <w:p w14:paraId="5C0F4BA3">
      <w:pPr>
        <w:pStyle w:val="60"/>
        <w:ind w:firstLine="420"/>
      </w:pPr>
      <w:r>
        <w:rPr>
          <w:rFonts w:hint="eastAsia"/>
        </w:rPr>
        <w:t>无LOD的点云数据，通过点云抽稀方法，保留点云的重要特征，构建多细节层次的点云瓦片。</w:t>
      </w:r>
    </w:p>
    <w:p w14:paraId="65A4D34B">
      <w:pPr>
        <w:pStyle w:val="83"/>
        <w:spacing w:before="120" w:after="120"/>
        <w:outlineLvl w:val="2"/>
      </w:pPr>
      <w:r>
        <w:rPr>
          <w:rFonts w:hint="eastAsia"/>
        </w:rPr>
        <w:t>调度参数设置</w:t>
      </w:r>
    </w:p>
    <w:p w14:paraId="69B159D4">
      <w:pPr>
        <w:pStyle w:val="60"/>
        <w:ind w:firstLine="420"/>
      </w:pPr>
      <w:r>
        <w:rPr>
          <w:rFonts w:hint="eastAsia"/>
        </w:rPr>
        <w:t>设置瓦片切换的阈值和方式，包括距离、屏幕像素误差与模型精度误差比等参数。</w:t>
      </w:r>
    </w:p>
    <w:p w14:paraId="19191FA6">
      <w:pPr>
        <w:pStyle w:val="83"/>
        <w:spacing w:before="120" w:after="120"/>
        <w:outlineLvl w:val="2"/>
      </w:pPr>
      <w:r>
        <w:rPr>
          <w:rFonts w:hint="eastAsia"/>
        </w:rPr>
        <w:t>模型压缩输出</w:t>
      </w:r>
    </w:p>
    <w:p w14:paraId="6118D773">
      <w:pPr>
        <w:pStyle w:val="60"/>
        <w:ind w:firstLine="420"/>
      </w:pPr>
      <w:r>
        <w:rPr>
          <w:rFonts w:hint="eastAsia"/>
        </w:rPr>
        <w:t>生成描述文件和索引文件，通过几何压缩方法生成数据文件。在可视化时，按需加载不同细节层次数据，保证大规模点云数据的高效可视化。</w:t>
      </w:r>
    </w:p>
    <w:p w14:paraId="27CAFBC9">
      <w:pPr>
        <w:pStyle w:val="82"/>
        <w:spacing w:before="120" w:after="120"/>
        <w:outlineLvl w:val="1"/>
      </w:pPr>
      <w:bookmarkStart w:id="350" w:name="_Toc17410"/>
      <w:bookmarkStart w:id="351" w:name="_Toc27207"/>
      <w:bookmarkStart w:id="352" w:name="_Toc22907"/>
      <w:r>
        <w:rPr>
          <w:rFonts w:hint="eastAsia"/>
        </w:rPr>
        <w:t>仿真模型</w:t>
      </w:r>
      <w:bookmarkEnd w:id="350"/>
      <w:bookmarkEnd w:id="351"/>
      <w:bookmarkEnd w:id="352"/>
    </w:p>
    <w:p w14:paraId="53770725">
      <w:pPr>
        <w:pStyle w:val="60"/>
        <w:ind w:firstLine="420"/>
      </w:pPr>
      <w:r>
        <w:rPr>
          <w:rFonts w:hint="eastAsia"/>
        </w:rPr>
        <w:t>仿真模型指以边界闭合、完整包络实体外部轮廓的单体化模型，如人工构建的模型和基于Mesh三维模型获取的建筑物单体模型，主要流程包括：</w:t>
      </w:r>
    </w:p>
    <w:p w14:paraId="3441095A">
      <w:pPr>
        <w:pStyle w:val="83"/>
        <w:spacing w:before="120" w:after="120"/>
        <w:outlineLvl w:val="2"/>
      </w:pPr>
      <w:r>
        <w:rPr>
          <w:rFonts w:hint="eastAsia"/>
        </w:rPr>
        <w:t>模型解析</w:t>
      </w:r>
    </w:p>
    <w:p w14:paraId="7A51F766">
      <w:pPr>
        <w:pStyle w:val="60"/>
        <w:rPr>
          <w:rFonts w:hint="eastAsia" w:eastAsia="宋体"/>
          <w:lang w:eastAsia="zh-CN"/>
        </w:rPr>
      </w:pPr>
      <w:r>
        <w:rPr>
          <w:rFonts w:hint="eastAsia"/>
          <w:lang w:val="en-US" w:eastAsia="zh-CN"/>
        </w:rPr>
        <w:t>模型解析</w:t>
      </w:r>
      <w:r>
        <w:rPr>
          <w:rFonts w:hint="eastAsia"/>
          <w:lang w:eastAsia="zh-CN"/>
        </w:rPr>
        <w:t>步骤如下：</w:t>
      </w:r>
    </w:p>
    <w:p w14:paraId="08A178DE">
      <w:pPr>
        <w:pStyle w:val="178"/>
        <w:numPr>
          <w:ilvl w:val="0"/>
          <w:numId w:val="37"/>
        </w:numPr>
      </w:pPr>
      <w:r>
        <w:rPr>
          <w:rFonts w:hint="eastAsia"/>
        </w:rPr>
        <w:t>剔除重复点、重复线、重复面、重复子对象、共面顶点、冗余模型等信息，修正错误的拓扑关系；</w:t>
      </w:r>
    </w:p>
    <w:p w14:paraId="40D0A14D">
      <w:pPr>
        <w:pStyle w:val="178"/>
        <w:numPr>
          <w:ilvl w:val="0"/>
          <w:numId w:val="37"/>
        </w:numPr>
      </w:pPr>
      <w:r>
        <w:rPr>
          <w:rFonts w:hint="eastAsia"/>
        </w:rPr>
        <w:t>遍历仿真模型，统计总包围盒和数据量。</w:t>
      </w:r>
    </w:p>
    <w:p w14:paraId="6A556354">
      <w:pPr>
        <w:pStyle w:val="83"/>
        <w:spacing w:before="120" w:after="120"/>
        <w:outlineLvl w:val="2"/>
      </w:pPr>
      <w:r>
        <w:rPr>
          <w:rFonts w:hint="eastAsia"/>
        </w:rPr>
        <w:t>空间索引构建</w:t>
      </w:r>
    </w:p>
    <w:p w14:paraId="6E053BBC">
      <w:pPr>
        <w:pStyle w:val="60"/>
        <w:ind w:firstLine="420"/>
      </w:pPr>
      <w:r>
        <w:rPr>
          <w:rFonts w:hint="eastAsia"/>
        </w:rPr>
        <w:t>依据数据空间分布特征，确定LOD构建规则，通过四叉树、八叉树或R树等方式组织节点，确保每个叶子节点的瓦片大小和纹理精度能够满足要求。</w:t>
      </w:r>
    </w:p>
    <w:p w14:paraId="529048DA">
      <w:pPr>
        <w:pStyle w:val="83"/>
        <w:spacing w:before="120" w:after="120"/>
        <w:outlineLvl w:val="2"/>
      </w:pPr>
      <w:r>
        <w:rPr>
          <w:rFonts w:hint="eastAsia"/>
        </w:rPr>
        <w:t>几何处理</w:t>
      </w:r>
    </w:p>
    <w:p w14:paraId="3450BEAB">
      <w:pPr>
        <w:pStyle w:val="60"/>
        <w:rPr>
          <w:rFonts w:hint="eastAsia" w:eastAsia="宋体"/>
          <w:lang w:eastAsia="zh-CN"/>
        </w:rPr>
      </w:pPr>
      <w:r>
        <w:rPr>
          <w:rFonts w:hint="eastAsia"/>
          <w:lang w:val="en-US" w:eastAsia="zh-CN"/>
        </w:rPr>
        <w:t>几何处理</w:t>
      </w:r>
      <w:r>
        <w:rPr>
          <w:rFonts w:hint="eastAsia"/>
          <w:lang w:eastAsia="zh-CN"/>
        </w:rPr>
        <w:t>步骤如下：</w:t>
      </w:r>
    </w:p>
    <w:p w14:paraId="2429CA23">
      <w:pPr>
        <w:pStyle w:val="178"/>
        <w:numPr>
          <w:ilvl w:val="0"/>
          <w:numId w:val="38"/>
        </w:numPr>
      </w:pPr>
      <w:r>
        <w:rPr>
          <w:rFonts w:hint="eastAsia"/>
        </w:rPr>
        <w:t>在几何化简过程中，尽量保持模型的重要的几何结构特征，并保证拓扑正确性。</w:t>
      </w:r>
    </w:p>
    <w:p w14:paraId="286BE056">
      <w:pPr>
        <w:pStyle w:val="178"/>
        <w:numPr>
          <w:ilvl w:val="0"/>
          <w:numId w:val="38"/>
        </w:numPr>
      </w:pPr>
      <w:r>
        <w:rPr>
          <w:rFonts w:hint="eastAsia"/>
        </w:rPr>
        <w:t>充分利用已有数据，如用房屋的立面作为基准对模型进行化简。</w:t>
      </w:r>
    </w:p>
    <w:p w14:paraId="7CDE288A">
      <w:pPr>
        <w:pStyle w:val="178"/>
        <w:numPr>
          <w:ilvl w:val="0"/>
          <w:numId w:val="38"/>
        </w:numPr>
      </w:pPr>
      <w:r>
        <w:rPr>
          <w:rFonts w:hint="eastAsia"/>
        </w:rPr>
        <w:t>设置像素过滤参数，过滤掉粗糙层中小于阈值的对象，提高大场景模型数据渲染的性能。</w:t>
      </w:r>
    </w:p>
    <w:p w14:paraId="08C15B8B">
      <w:pPr>
        <w:pStyle w:val="83"/>
        <w:spacing w:before="120" w:after="120"/>
        <w:outlineLvl w:val="2"/>
      </w:pPr>
      <w:r>
        <w:rPr>
          <w:rFonts w:hint="eastAsia"/>
        </w:rPr>
        <w:t>纹理处理</w:t>
      </w:r>
    </w:p>
    <w:p w14:paraId="4251C799">
      <w:pPr>
        <w:pStyle w:val="60"/>
        <w:ind w:firstLine="420"/>
      </w:pPr>
      <w:r>
        <w:rPr>
          <w:rFonts w:hint="eastAsia"/>
        </w:rPr>
        <w:t>合并离散的小纹理贴图，减少纹理占用空间；拆分大纹理文件为符合规范的多个纹理。</w:t>
      </w:r>
    </w:p>
    <w:p w14:paraId="50913825">
      <w:pPr>
        <w:pStyle w:val="83"/>
        <w:spacing w:before="120" w:after="120"/>
        <w:outlineLvl w:val="2"/>
      </w:pPr>
      <w:r>
        <w:rPr>
          <w:rFonts w:hint="eastAsia"/>
        </w:rPr>
        <w:t>模型复用</w:t>
      </w:r>
    </w:p>
    <w:p w14:paraId="6FA72818">
      <w:pPr>
        <w:pStyle w:val="60"/>
        <w:ind w:firstLine="420"/>
      </w:pPr>
      <w:r>
        <w:rPr>
          <w:rFonts w:hint="eastAsia"/>
        </w:rPr>
        <w:t>复用包含相同三角网、纹理贴图的模型，如灯杆等部件模型，减少模型数据量。</w:t>
      </w:r>
    </w:p>
    <w:p w14:paraId="61FD0D77">
      <w:pPr>
        <w:pStyle w:val="83"/>
        <w:spacing w:before="120" w:after="120"/>
        <w:outlineLvl w:val="2"/>
      </w:pPr>
      <w:r>
        <w:rPr>
          <w:rFonts w:hint="eastAsia"/>
        </w:rPr>
        <w:t>模型修复</w:t>
      </w:r>
    </w:p>
    <w:p w14:paraId="295F4B52">
      <w:pPr>
        <w:pStyle w:val="60"/>
        <w:ind w:firstLine="420"/>
      </w:pPr>
      <w:r>
        <w:rPr>
          <w:rFonts w:hint="eastAsia"/>
        </w:rPr>
        <w:t>修复模型中的异常点、线和面，轻量化模型宜保证无破面、无重叠和无裂缝。</w:t>
      </w:r>
    </w:p>
    <w:p w14:paraId="431F6C7C">
      <w:pPr>
        <w:pStyle w:val="83"/>
        <w:spacing w:before="120" w:after="120"/>
        <w:outlineLvl w:val="2"/>
      </w:pPr>
      <w:r>
        <w:rPr>
          <w:rFonts w:hint="eastAsia"/>
        </w:rPr>
        <w:t>调度参数设置</w:t>
      </w:r>
    </w:p>
    <w:p w14:paraId="7CC9344D">
      <w:pPr>
        <w:pStyle w:val="60"/>
        <w:ind w:firstLine="420"/>
      </w:pPr>
      <w:r>
        <w:rPr>
          <w:rFonts w:hint="eastAsia"/>
        </w:rPr>
        <w:t>设置瓦片切换的阈值和方式，包括距离、屏幕像素误差与模型精度误差比等参数。</w:t>
      </w:r>
    </w:p>
    <w:p w14:paraId="2AE669FE">
      <w:pPr>
        <w:pStyle w:val="83"/>
        <w:spacing w:before="120" w:after="120"/>
        <w:outlineLvl w:val="2"/>
      </w:pPr>
      <w:r>
        <w:rPr>
          <w:rFonts w:hint="eastAsia"/>
        </w:rPr>
        <w:t>模型压缩输出</w:t>
      </w:r>
    </w:p>
    <w:p w14:paraId="38B67B01">
      <w:pPr>
        <w:pStyle w:val="60"/>
        <w:ind w:firstLine="420"/>
      </w:pPr>
      <w:r>
        <w:rPr>
          <w:rFonts w:hint="eastAsia"/>
        </w:rPr>
        <w:t>生成描述和索引文件，并通过几何、纹理压缩技术生成数据文件，以降低数据复杂性和存储开销。可视化时，按需加载不同细节层次数据，从而保证大规模仿真模型的高效可视化。</w:t>
      </w:r>
    </w:p>
    <w:p w14:paraId="524F959C">
      <w:pPr>
        <w:pStyle w:val="82"/>
        <w:spacing w:before="120" w:after="120"/>
        <w:outlineLvl w:val="1"/>
      </w:pPr>
      <w:bookmarkStart w:id="353" w:name="_Toc20791"/>
      <w:bookmarkStart w:id="354" w:name="_Toc29358"/>
      <w:bookmarkStart w:id="355" w:name="_Toc32099"/>
      <w:r>
        <w:rPr>
          <w:rFonts w:hint="eastAsia"/>
        </w:rPr>
        <w:t>体块模型</w:t>
      </w:r>
      <w:bookmarkEnd w:id="353"/>
      <w:bookmarkEnd w:id="354"/>
      <w:bookmarkEnd w:id="355"/>
    </w:p>
    <w:p w14:paraId="62694027">
      <w:pPr>
        <w:pStyle w:val="83"/>
        <w:spacing w:before="120" w:after="120"/>
        <w:outlineLvl w:val="2"/>
      </w:pPr>
      <w:r>
        <w:rPr>
          <w:rFonts w:hint="eastAsia"/>
        </w:rPr>
        <w:t>模型解析</w:t>
      </w:r>
    </w:p>
    <w:p w14:paraId="5C6D2396">
      <w:pPr>
        <w:pStyle w:val="60"/>
        <w:ind w:firstLine="420"/>
      </w:pPr>
      <w:r>
        <w:rPr>
          <w:rFonts w:hint="eastAsia"/>
        </w:rPr>
        <w:t>遍历体块模型，获取模型的空间范围和数据量等信息。</w:t>
      </w:r>
    </w:p>
    <w:p w14:paraId="4AD45BEB">
      <w:pPr>
        <w:pStyle w:val="83"/>
        <w:spacing w:before="120" w:after="120"/>
        <w:outlineLvl w:val="2"/>
      </w:pPr>
      <w:r>
        <w:rPr>
          <w:rFonts w:hint="eastAsia"/>
        </w:rPr>
        <w:t>空间索引构建</w:t>
      </w:r>
    </w:p>
    <w:p w14:paraId="35ADC91B">
      <w:pPr>
        <w:pStyle w:val="60"/>
        <w:ind w:firstLine="420"/>
      </w:pPr>
      <w:r>
        <w:rPr>
          <w:rFonts w:hint="eastAsia"/>
        </w:rPr>
        <w:t>依据数据空间分布特征，确定LOD构建规则，通过四叉树或KD树等索引方式组织数据，动态生成节点瓦片，确保每个叶子节点的瓦片大小与纹理精度能够满足质量要求。</w:t>
      </w:r>
    </w:p>
    <w:p w14:paraId="5998C06C">
      <w:pPr>
        <w:pStyle w:val="83"/>
        <w:spacing w:before="120" w:after="120"/>
        <w:outlineLvl w:val="2"/>
      </w:pPr>
      <w:r>
        <w:rPr>
          <w:rFonts w:hint="eastAsia"/>
        </w:rPr>
        <w:t>几何处理</w:t>
      </w:r>
    </w:p>
    <w:p w14:paraId="6BC2B833">
      <w:pPr>
        <w:pStyle w:val="60"/>
        <w:ind w:firstLine="420"/>
      </w:pPr>
      <w:r>
        <w:rPr>
          <w:rFonts w:hint="eastAsia"/>
        </w:rPr>
        <w:t>设置像素过滤参数，过滤掉粗糙层中小于阈值的对象，确定不同层级要显示的模型。</w:t>
      </w:r>
    </w:p>
    <w:p w14:paraId="1DFD668B">
      <w:pPr>
        <w:pStyle w:val="83"/>
        <w:spacing w:before="120" w:after="120"/>
        <w:outlineLvl w:val="2"/>
      </w:pPr>
      <w:r>
        <w:rPr>
          <w:rFonts w:hint="eastAsia"/>
        </w:rPr>
        <w:t>纹理处理</w:t>
      </w:r>
    </w:p>
    <w:p w14:paraId="6F2E1CF4">
      <w:pPr>
        <w:pStyle w:val="60"/>
        <w:ind w:firstLine="420"/>
      </w:pPr>
      <w:r>
        <w:rPr>
          <w:rFonts w:hint="eastAsia"/>
        </w:rPr>
        <w:t>合并离散的小纹理贴图，减少纹理占用空间。</w:t>
      </w:r>
    </w:p>
    <w:p w14:paraId="67C1018E">
      <w:pPr>
        <w:pStyle w:val="83"/>
        <w:spacing w:before="120" w:after="120"/>
        <w:outlineLvl w:val="2"/>
      </w:pPr>
      <w:r>
        <w:rPr>
          <w:rFonts w:hint="eastAsia"/>
        </w:rPr>
        <w:t>模型复用</w:t>
      </w:r>
    </w:p>
    <w:p w14:paraId="6AB4EACB">
      <w:pPr>
        <w:pStyle w:val="60"/>
        <w:ind w:firstLine="420"/>
      </w:pPr>
      <w:r>
        <w:rPr>
          <w:rFonts w:hint="eastAsia"/>
        </w:rPr>
        <w:t>复用包含相同三角网、纹理贴图的模型，减少</w:t>
      </w:r>
      <w:r>
        <w:rPr>
          <w:rFonts w:hint="eastAsia"/>
          <w:lang w:eastAsia="zh-CN"/>
        </w:rPr>
        <w:t>轻量化模型</w:t>
      </w:r>
      <w:r>
        <w:rPr>
          <w:rFonts w:hint="eastAsia"/>
        </w:rPr>
        <w:t>的数据量。</w:t>
      </w:r>
    </w:p>
    <w:p w14:paraId="35CD4C83">
      <w:pPr>
        <w:pStyle w:val="83"/>
        <w:spacing w:before="120" w:after="120"/>
        <w:outlineLvl w:val="2"/>
      </w:pPr>
      <w:r>
        <w:rPr>
          <w:rFonts w:hint="eastAsia"/>
        </w:rPr>
        <w:t>模型修复</w:t>
      </w:r>
    </w:p>
    <w:p w14:paraId="56CF1599">
      <w:pPr>
        <w:pStyle w:val="60"/>
        <w:ind w:firstLine="420"/>
      </w:pPr>
      <w:r>
        <w:rPr>
          <w:rFonts w:hint="eastAsia"/>
        </w:rPr>
        <w:t>修复模型中的异常点、线和面，轻量化模型宜保证无破面、无重叠、法线方向正确。</w:t>
      </w:r>
    </w:p>
    <w:p w14:paraId="0DE541D6">
      <w:pPr>
        <w:pStyle w:val="83"/>
        <w:spacing w:before="120" w:after="120"/>
        <w:outlineLvl w:val="2"/>
      </w:pPr>
      <w:r>
        <w:rPr>
          <w:rFonts w:hint="eastAsia"/>
        </w:rPr>
        <w:t>调度参数设置</w:t>
      </w:r>
    </w:p>
    <w:p w14:paraId="51F71CBC">
      <w:pPr>
        <w:pStyle w:val="60"/>
        <w:ind w:firstLine="420"/>
      </w:pPr>
      <w:r>
        <w:rPr>
          <w:rFonts w:hint="eastAsia"/>
        </w:rPr>
        <w:t>设置瓦片切换的阈值和方式，包括距离、屏幕像素误差与模型精度误差比等参数。</w:t>
      </w:r>
    </w:p>
    <w:p w14:paraId="35FBB995">
      <w:pPr>
        <w:pStyle w:val="83"/>
        <w:spacing w:before="120" w:after="120"/>
        <w:outlineLvl w:val="2"/>
      </w:pPr>
      <w:r>
        <w:rPr>
          <w:rFonts w:hint="eastAsia"/>
        </w:rPr>
        <w:t>模型压缩输出</w:t>
      </w:r>
    </w:p>
    <w:p w14:paraId="62E42A40">
      <w:pPr>
        <w:pStyle w:val="60"/>
        <w:ind w:firstLine="420"/>
      </w:pPr>
      <w:r>
        <w:rPr>
          <w:rFonts w:hint="eastAsia"/>
        </w:rPr>
        <w:t>生成描述和索引文件，并通过几何、纹理压缩技术生成数据文件，以降低数据复杂性和存储开销。可视化时，按需加载LOD数据，保证大规模体块模型的高效可视化。</w:t>
      </w:r>
    </w:p>
    <w:p w14:paraId="4EBFB6E9">
      <w:pPr>
        <w:widowControl/>
        <w:adjustRightInd/>
        <w:spacing w:line="240" w:lineRule="auto"/>
        <w:ind w:firstLine="0" w:firstLineChars="0"/>
        <w:jc w:val="left"/>
        <w:rPr>
          <w:rFonts w:ascii="宋体" w:hAnsi="Times New Roman"/>
        </w:rPr>
      </w:pPr>
      <w:r>
        <w:rPr>
          <w:rFonts w:hint="eastAsia" w:ascii="宋体" w:hAnsi="Times New Roman"/>
        </w:rPr>
        <w:br w:type="page"/>
      </w:r>
      <w:bookmarkStart w:id="356" w:name="_Toc31406"/>
      <w:bookmarkStart w:id="357" w:name="_Toc130332594"/>
      <w:bookmarkStart w:id="358" w:name="_Toc116216662"/>
      <w:bookmarkStart w:id="359" w:name="_Toc29172"/>
      <w:bookmarkStart w:id="360" w:name="_Toc24629"/>
    </w:p>
    <w:p w14:paraId="1340D867">
      <w:pPr>
        <w:pStyle w:val="80"/>
        <w:spacing w:after="120"/>
      </w:pPr>
      <w:bookmarkStart w:id="361" w:name="_Toc28324"/>
      <w:bookmarkStart w:id="362" w:name="_Toc3778"/>
      <w:bookmarkStart w:id="363" w:name="_Toc24173"/>
      <w:r>
        <w:br w:type="textWrapping"/>
      </w:r>
      <w:r>
        <w:rPr>
          <w:rFonts w:hint="eastAsia"/>
        </w:rPr>
        <w:t>（资料性）</w:t>
      </w:r>
      <w:r>
        <w:br w:type="textWrapping"/>
      </w:r>
      <w:r>
        <w:rPr>
          <w:rFonts w:hint="eastAsia"/>
        </w:rPr>
        <w:t>轻量</w:t>
      </w:r>
      <w:r>
        <w:rPr>
          <w:rFonts w:hint="eastAsia"/>
          <w:lang w:val="en-US" w:eastAsia="zh-CN"/>
        </w:rPr>
        <w:t>化模型</w:t>
      </w:r>
      <w:r>
        <w:rPr>
          <w:rFonts w:hint="eastAsia"/>
        </w:rPr>
        <w:t>应用示例</w:t>
      </w:r>
      <w:bookmarkEnd w:id="356"/>
      <w:bookmarkEnd w:id="357"/>
      <w:bookmarkEnd w:id="358"/>
      <w:bookmarkEnd w:id="359"/>
      <w:bookmarkEnd w:id="360"/>
      <w:bookmarkEnd w:id="361"/>
      <w:bookmarkEnd w:id="362"/>
      <w:bookmarkEnd w:id="363"/>
    </w:p>
    <w:p w14:paraId="681A943C">
      <w:pPr>
        <w:pStyle w:val="82"/>
        <w:spacing w:before="120" w:after="120"/>
        <w:outlineLvl w:val="1"/>
      </w:pPr>
      <w:bookmarkStart w:id="364" w:name="_Toc130332595"/>
      <w:bookmarkStart w:id="365" w:name="_Toc7407"/>
      <w:bookmarkStart w:id="366" w:name="_Toc21399"/>
      <w:bookmarkStart w:id="367" w:name="_Toc5056"/>
      <w:r>
        <w:rPr>
          <w:rFonts w:hint="eastAsia"/>
        </w:rPr>
        <w:t>可视化</w:t>
      </w:r>
      <w:bookmarkEnd w:id="364"/>
      <w:bookmarkEnd w:id="365"/>
      <w:bookmarkEnd w:id="366"/>
      <w:bookmarkEnd w:id="367"/>
    </w:p>
    <w:p w14:paraId="48086F52">
      <w:pPr>
        <w:pStyle w:val="60"/>
        <w:ind w:firstLine="420"/>
      </w:pPr>
      <w:r>
        <w:t>原始Mesh三维模型数据已包含LOD信息，其初始节点包含149个节点，数据格式为OSGB, 总数据量大约为21.5G，总面积为41.39km</w:t>
      </w:r>
      <w:r>
        <w:rPr>
          <w:vertAlign w:val="superscript"/>
        </w:rPr>
        <w:t>2</w:t>
      </w:r>
      <w:r>
        <w:rPr>
          <w:rFonts w:hint="eastAsia"/>
        </w:rPr>
        <w:t>,</w:t>
      </w:r>
      <w:r>
        <w:rPr>
          <w:rFonts w:hint="eastAsia"/>
          <w:lang w:eastAsia="zh-CN"/>
        </w:rPr>
        <w:t>见</w:t>
      </w:r>
      <w:r>
        <w:rPr>
          <w:rFonts w:hint="eastAsia"/>
        </w:rPr>
        <w:t>C.1</w:t>
      </w:r>
      <w:r>
        <w:t>。</w:t>
      </w:r>
    </w:p>
    <w:tbl>
      <w:tblPr>
        <w:tblStyle w:val="29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1"/>
        <w:gridCol w:w="4386"/>
      </w:tblGrid>
      <w:tr w14:paraId="6F725E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61" w:type="dxa"/>
          </w:tcPr>
          <w:p w14:paraId="40B91645">
            <w:pPr>
              <w:adjustRightInd/>
              <w:spacing w:line="360" w:lineRule="auto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drawing>
                <wp:inline distT="0" distB="0" distL="114300" distR="114300">
                  <wp:extent cx="2589530" cy="2229485"/>
                  <wp:effectExtent l="0" t="0" r="1270" b="18415"/>
                  <wp:docPr id="12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9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9530" cy="2229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F1927A7">
            <w:pPr>
              <w:pStyle w:val="26"/>
              <w:adjustRightInd/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(a) 可视化效果</w:t>
            </w:r>
          </w:p>
        </w:tc>
        <w:tc>
          <w:tcPr>
            <w:tcW w:w="4161" w:type="dxa"/>
          </w:tcPr>
          <w:p w14:paraId="5FE8ACD8">
            <w:pPr>
              <w:adjustRightInd/>
              <w:spacing w:line="360" w:lineRule="auto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drawing>
                <wp:inline distT="0" distB="0" distL="114300" distR="114300">
                  <wp:extent cx="2645410" cy="2228850"/>
                  <wp:effectExtent l="0" t="0" r="2540" b="0"/>
                  <wp:docPr id="1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5410" cy="2228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4D547A7">
            <w:pPr>
              <w:pStyle w:val="235"/>
              <w:adjustRightInd/>
              <w:spacing w:line="360" w:lineRule="auto"/>
              <w:ind w:left="360" w:firstLine="0" w:firstLineChars="0"/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(b) 数据组织</w:t>
            </w:r>
          </w:p>
        </w:tc>
      </w:tr>
    </w:tbl>
    <w:p w14:paraId="311B0629">
      <w:pPr>
        <w:pStyle w:val="118"/>
        <w:numPr>
          <w:ilvl w:val="255"/>
          <w:numId w:val="0"/>
        </w:numPr>
        <w:spacing w:before="120" w:after="120"/>
      </w:pPr>
      <w:r>
        <w:rPr>
          <w:rFonts w:hint="eastAsia"/>
        </w:rPr>
        <w:t>图C.1 原始模型</w:t>
      </w:r>
    </w:p>
    <w:p w14:paraId="79A9D92A">
      <w:pPr>
        <w:pStyle w:val="60"/>
        <w:ind w:firstLine="420"/>
      </w:pPr>
      <w:r>
        <w:rPr>
          <w:rFonts w:hint="eastAsia"/>
        </w:rPr>
        <w:t>原始数据瓦片的范围小并且数量多。当视点飞到模型的位置，Mesh三维模型只显示最清晰层，模型数据按一定的次序缓慢加载，需要很长的时间才可以显示所有的数据。</w:t>
      </w:r>
    </w:p>
    <w:tbl>
      <w:tblPr>
        <w:tblStyle w:val="29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3"/>
        <w:gridCol w:w="4347"/>
      </w:tblGrid>
      <w:tr w14:paraId="5F6D86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3" w:type="dxa"/>
          </w:tcPr>
          <w:p w14:paraId="41EC8D5A">
            <w:pPr>
              <w:pStyle w:val="22"/>
              <w:spacing w:line="360" w:lineRule="auto"/>
              <w:ind w:left="840" w:hanging="42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drawing>
                <wp:inline distT="0" distB="0" distL="114300" distR="114300">
                  <wp:extent cx="2618105" cy="2372360"/>
                  <wp:effectExtent l="0" t="0" r="10795" b="8890"/>
                  <wp:docPr id="1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8105" cy="2372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5F3DACA">
            <w:pPr>
              <w:pStyle w:val="22"/>
              <w:spacing w:line="360" w:lineRule="auto"/>
              <w:ind w:left="840" w:hanging="420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(a) 原始根节点</w:t>
            </w:r>
          </w:p>
        </w:tc>
        <w:tc>
          <w:tcPr>
            <w:tcW w:w="4347" w:type="dxa"/>
          </w:tcPr>
          <w:p w14:paraId="38562AC6">
            <w:pPr>
              <w:pStyle w:val="22"/>
              <w:spacing w:line="360" w:lineRule="auto"/>
              <w:ind w:left="840" w:hanging="42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drawing>
                <wp:inline distT="0" distB="0" distL="114300" distR="114300">
                  <wp:extent cx="2575560" cy="2345055"/>
                  <wp:effectExtent l="0" t="0" r="15240" b="17145"/>
                  <wp:docPr id="1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5560" cy="2345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1A0DBE4">
            <w:pPr>
              <w:pStyle w:val="22"/>
              <w:spacing w:line="360" w:lineRule="auto"/>
              <w:ind w:left="840" w:hanging="420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(b) 轻量化处理后的节点</w:t>
            </w:r>
          </w:p>
        </w:tc>
      </w:tr>
    </w:tbl>
    <w:p w14:paraId="2072DA3B">
      <w:pPr>
        <w:pStyle w:val="118"/>
        <w:numPr>
          <w:ilvl w:val="255"/>
          <w:numId w:val="0"/>
        </w:numPr>
        <w:spacing w:before="120" w:after="120"/>
      </w:pPr>
      <w:r>
        <w:rPr>
          <w:rFonts w:hint="eastAsia"/>
        </w:rPr>
        <w:t>图C.2 轻量化前后模型节点外包范围</w:t>
      </w:r>
    </w:p>
    <w:p w14:paraId="3C89BEB0">
      <w:pPr>
        <w:pStyle w:val="60"/>
        <w:ind w:firstLine="420"/>
      </w:pPr>
      <w:r>
        <w:t>轻量化处理以后，Mesh三维模型为3D Tiles格式，纹理格式为DDS格式，包含6个根节点，总的数据量为8.4G。图C.2（a）为原始模型的外包框，图C.2（b）为轻量化处理以后的根节点外包框，从图中可以看出数据根节点合并以后，根节点的外包框明显增大。相比于原始数据，瓦片的范围更大，通过轻量化处理，减少了根节点数量，数据量更少，提升了渲染性能。</w:t>
      </w:r>
    </w:p>
    <w:p w14:paraId="36B1D2FC">
      <w:pPr>
        <w:pStyle w:val="82"/>
        <w:spacing w:before="120" w:after="120"/>
        <w:outlineLvl w:val="1"/>
      </w:pPr>
      <w:bookmarkStart w:id="368" w:name="_Toc130332596"/>
      <w:bookmarkStart w:id="369" w:name="_Toc28246"/>
      <w:bookmarkStart w:id="370" w:name="_Toc31511"/>
      <w:bookmarkStart w:id="371" w:name="_Toc4428"/>
      <w:r>
        <w:rPr>
          <w:rFonts w:hint="eastAsia"/>
          <w:lang w:val="en-US" w:eastAsia="zh-CN"/>
        </w:rPr>
        <w:t>统计</w:t>
      </w:r>
      <w:r>
        <w:rPr>
          <w:rFonts w:hint="eastAsia"/>
        </w:rPr>
        <w:t>分析</w:t>
      </w:r>
      <w:bookmarkEnd w:id="368"/>
      <w:bookmarkEnd w:id="369"/>
      <w:bookmarkEnd w:id="370"/>
      <w:bookmarkEnd w:id="371"/>
    </w:p>
    <w:p w14:paraId="08CA57A9">
      <w:pPr>
        <w:pStyle w:val="60"/>
        <w:ind w:firstLine="420"/>
      </w:pPr>
      <w:r>
        <w:rPr>
          <w:rFonts w:hint="eastAsia"/>
        </w:rPr>
        <w:t>基于</w:t>
      </w:r>
      <w:r>
        <w:rPr>
          <w:rFonts w:hint="eastAsia"/>
          <w:lang w:val="en-US" w:eastAsia="zh-CN"/>
        </w:rPr>
        <w:t>轻量化模型</w:t>
      </w:r>
      <w:r>
        <w:rPr>
          <w:rFonts w:hint="eastAsia"/>
        </w:rPr>
        <w:t>开展生活圈分析，如图C.3所示，基于基础地理实体的二维图元和语义属性，可以统计获取指定空间范围内各类性质的建筑空间位置、范围</w:t>
      </w:r>
      <w:r>
        <w:rPr>
          <w:rFonts w:hint="eastAsia"/>
          <w:lang w:eastAsia="zh-CN"/>
        </w:rPr>
        <w:t>、</w:t>
      </w:r>
      <w:r>
        <w:rPr>
          <w:rFonts w:hint="eastAsia"/>
          <w:lang w:val="en-US" w:eastAsia="zh-CN"/>
        </w:rPr>
        <w:t>空间身份编码</w:t>
      </w:r>
      <w:r>
        <w:rPr>
          <w:rFonts w:hint="eastAsia"/>
        </w:rPr>
        <w:t>等信息，并以简化包围盒的方式可视化分析结果。</w:t>
      </w:r>
    </w:p>
    <w:p w14:paraId="74778EBA">
      <w:pPr>
        <w:adjustRightInd/>
        <w:spacing w:line="360" w:lineRule="auto"/>
        <w:jc w:val="center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drawing>
          <wp:inline distT="0" distB="0" distL="114300" distR="114300">
            <wp:extent cx="5267960" cy="3432810"/>
            <wp:effectExtent l="0" t="0" r="8890" b="15240"/>
            <wp:docPr id="16" name="图片 1" descr="a18f15f8108d1c4150887d5a43a74e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" descr="a18f15f8108d1c4150887d5a43a74edf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432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A95A05">
      <w:pPr>
        <w:pStyle w:val="118"/>
        <w:numPr>
          <w:ilvl w:val="255"/>
          <w:numId w:val="0"/>
        </w:numPr>
        <w:spacing w:before="120" w:after="120"/>
      </w:pPr>
      <w:r>
        <w:rPr>
          <w:rFonts w:hint="eastAsia"/>
        </w:rPr>
        <w:t>图C.3 获取分析范围内的各类实体统计信息</w:t>
      </w:r>
    </w:p>
    <w:p w14:paraId="55169B80">
      <w:pPr>
        <w:pStyle w:val="60"/>
        <w:ind w:firstLine="420"/>
        <w:rPr>
          <w:rFonts w:hint="eastAsia" w:eastAsia="宋体"/>
          <w:lang w:eastAsia="zh-CN"/>
        </w:rPr>
      </w:pPr>
      <w:r>
        <w:rPr>
          <w:rFonts w:hint="eastAsia"/>
        </w:rPr>
        <w:t>在实景三维场景中，统计分析某个实体周围1000米范围内的住宅，如果基于三维模型来计算，非常耗时，而通过二维表达形式的实体，可以快速定位及查询相关信息。</w:t>
      </w:r>
      <w:r>
        <w:rPr>
          <w:rFonts w:hint="eastAsia"/>
          <w:lang w:eastAsia="zh-CN"/>
        </w:rPr>
        <w:t>见</w:t>
      </w:r>
      <w:r>
        <w:rPr>
          <w:rFonts w:hint="eastAsia"/>
        </w:rPr>
        <w:t>C.4和C.5</w:t>
      </w:r>
      <w:r>
        <w:rPr>
          <w:rFonts w:hint="eastAsia"/>
          <w:lang w:eastAsia="zh-CN"/>
        </w:rPr>
        <w:t>。</w:t>
      </w:r>
    </w:p>
    <w:p w14:paraId="4513A02D">
      <w:pPr>
        <w:adjustRightInd/>
        <w:spacing w:line="360" w:lineRule="auto"/>
        <w:jc w:val="center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drawing>
          <wp:inline distT="0" distB="0" distL="114300" distR="114300">
            <wp:extent cx="4898390" cy="2855595"/>
            <wp:effectExtent l="0" t="0" r="16510" b="1905"/>
            <wp:docPr id="17" name="图片 6" descr="e0e6da6e1d6ad84f3558e9a4025448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6" descr="e0e6da6e1d6ad84f3558e9a402544865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898390" cy="285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9A9898">
      <w:pPr>
        <w:pStyle w:val="118"/>
        <w:numPr>
          <w:ilvl w:val="255"/>
          <w:numId w:val="0"/>
        </w:numPr>
        <w:spacing w:before="120" w:after="120"/>
      </w:pPr>
      <w:r>
        <w:rPr>
          <w:rFonts w:hint="eastAsia"/>
        </w:rPr>
        <w:t>图C.4 相关住宅实体的空间分布</w:t>
      </w:r>
    </w:p>
    <w:p w14:paraId="3B65AAE5">
      <w:pPr>
        <w:pStyle w:val="22"/>
        <w:spacing w:line="360" w:lineRule="auto"/>
        <w:ind w:left="840" w:hanging="420"/>
        <w:rPr>
          <w:rFonts w:asciiTheme="minorEastAsia" w:hAnsiTheme="minorEastAsia" w:eastAsiaTheme="minorEastAsia" w:cstheme="minorEastAsia"/>
          <w:sz w:val="21"/>
          <w:szCs w:val="21"/>
        </w:rPr>
      </w:pPr>
    </w:p>
    <w:p w14:paraId="623E018F">
      <w:pPr>
        <w:adjustRightInd/>
        <w:spacing w:line="360" w:lineRule="auto"/>
        <w:jc w:val="center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drawing>
          <wp:inline distT="0" distB="0" distL="114300" distR="114300">
            <wp:extent cx="5273675" cy="3355975"/>
            <wp:effectExtent l="0" t="0" r="3175" b="15875"/>
            <wp:docPr id="18" name="图片 4" descr="33105ad7a2d6f3ed024b0c2bf8bf03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4" descr="33105ad7a2d6f3ed024b0c2bf8bf03f5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35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E29E6C">
      <w:pPr>
        <w:pStyle w:val="118"/>
        <w:numPr>
          <w:ilvl w:val="255"/>
          <w:numId w:val="0"/>
        </w:numPr>
        <w:spacing w:before="120" w:after="120"/>
      </w:pPr>
      <w:r>
        <w:rPr>
          <w:rFonts w:hint="eastAsia"/>
        </w:rPr>
        <w:t>图C.5 获取某住宅实体的具体信息</w:t>
      </w:r>
    </w:p>
    <w:bookmarkEnd w:id="326"/>
    <w:p w14:paraId="5D5955CF">
      <w:r>
        <w:br w:type="page"/>
      </w:r>
    </w:p>
    <w:p w14:paraId="43E7EA4A">
      <w:pPr>
        <w:pStyle w:val="67"/>
        <w:spacing w:before="120" w:beforeLines="50" w:after="120"/>
        <w:rPr>
          <w:spacing w:val="105"/>
        </w:rPr>
      </w:pPr>
      <w:bookmarkStart w:id="372" w:name="_Toc139031489"/>
      <w:bookmarkStart w:id="373" w:name="_Toc31383"/>
      <w:bookmarkStart w:id="374" w:name="_Toc20916"/>
      <w:bookmarkStart w:id="375" w:name="_Toc720"/>
      <w:bookmarkStart w:id="376" w:name="_Toc3697"/>
      <w:bookmarkStart w:id="377" w:name="_Toc30405"/>
      <w:r>
        <w:rPr>
          <w:rFonts w:hint="eastAsia"/>
          <w:spacing w:val="105"/>
        </w:rPr>
        <w:t>参考文献</w:t>
      </w:r>
      <w:bookmarkEnd w:id="372"/>
      <w:bookmarkEnd w:id="373"/>
      <w:bookmarkEnd w:id="374"/>
      <w:bookmarkEnd w:id="375"/>
      <w:bookmarkEnd w:id="376"/>
      <w:bookmarkEnd w:id="377"/>
    </w:p>
    <w:p w14:paraId="6610B1A6">
      <w:pPr>
        <w:pStyle w:val="60"/>
        <w:numPr>
          <w:ilvl w:val="0"/>
          <w:numId w:val="39"/>
        </w:numPr>
        <w:ind w:firstLine="420"/>
      </w:pPr>
      <w:r>
        <w:rPr>
          <w:rFonts w:hint="eastAsia"/>
        </w:rPr>
        <w:t>自然资测绘函〔2021〕68号 新型基础测绘与实景三维中国建设技术文件—1 名词解释</w:t>
      </w:r>
    </w:p>
    <w:p w14:paraId="210CBEAE">
      <w:pPr>
        <w:pStyle w:val="60"/>
        <w:numPr>
          <w:ilvl w:val="0"/>
          <w:numId w:val="39"/>
        </w:numPr>
        <w:ind w:firstLine="420"/>
      </w:pPr>
      <w:r>
        <w:rPr>
          <w:rFonts w:hint="eastAsia"/>
        </w:rPr>
        <w:t>自然资测绘函〔2021〕68号 新型基础测绘与实景三维中国建设技术文件—3 基础地理实体空间身份编码规则</w:t>
      </w:r>
    </w:p>
    <w:p w14:paraId="1A96D865">
      <w:pPr>
        <w:pStyle w:val="60"/>
        <w:numPr>
          <w:ilvl w:val="0"/>
          <w:numId w:val="39"/>
        </w:numPr>
        <w:ind w:firstLine="420"/>
      </w:pPr>
      <w:r>
        <w:rPr>
          <w:rFonts w:hint="eastAsia"/>
        </w:rPr>
        <w:t>自然资测绘函〔2021〕68号 新型基础测绘与实景三维中国建设技术文件—4 基础地理实体数据元数据</w:t>
      </w:r>
    </w:p>
    <w:p w14:paraId="359BE8E2">
      <w:pPr>
        <w:pStyle w:val="60"/>
        <w:numPr>
          <w:ilvl w:val="0"/>
          <w:numId w:val="39"/>
        </w:numPr>
        <w:ind w:firstLine="420"/>
      </w:pPr>
      <w:r>
        <w:rPr>
          <w:rFonts w:hint="eastAsia"/>
        </w:rPr>
        <w:t>自然资办发〔2024〕55号 实景三维中国建设技术大纲（2024版）</w:t>
      </w:r>
    </w:p>
    <w:p w14:paraId="5175DD74">
      <w:r>
        <w:rPr>
          <w:rFonts w:hint="eastAsia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2004060</wp:posOffset>
                </wp:positionH>
                <wp:positionV relativeFrom="paragraph">
                  <wp:posOffset>289560</wp:posOffset>
                </wp:positionV>
                <wp:extent cx="1272540" cy="0"/>
                <wp:effectExtent l="0" t="4445" r="0" b="508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254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7.8pt;margin-top:22.8pt;height:0pt;width:100.2pt;z-index:251661312;mso-width-relative:page;mso-height-relative:page;" filled="f" stroked="t" coordsize="21600,21600" o:gfxdata="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stMJC2AAAAAkB&#10;AAAPAAAAAAAAAAEAIAAAACIAAABkcnMvZG93bnJldi54bWxQSwECFAAUAAAACACHTuJAhkwTJeIB&#10;AACxAwAADgAAAAAAAAABACAAAAAnAQAAZHJzL2Uyb0RvYy54bWxQSwUGAAAAAAYABgBZAQAAewUA&#10;AAAA&#10;">
                <v:fill on="f" focussize="0,0"/>
                <v:stroke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sectPr>
      <w:headerReference r:id="rId17" w:type="default"/>
      <w:footerReference r:id="rId19" w:type="default"/>
      <w:headerReference r:id="rId18" w:type="even"/>
      <w:footerReference r:id="rId20" w:type="even"/>
      <w:pgSz w:w="11906" w:h="16838"/>
      <w:pgMar w:top="1928" w:right="1134" w:bottom="1134" w:left="1134" w:header="1418" w:footer="1134" w:gutter="284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formProt w:val="0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497BBC">
    <w:pPr>
      <w:pStyle w:val="18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B48620">
    <w:pPr>
      <w:pStyle w:val="18"/>
      <w:ind w:right="720"/>
      <w:jc w:val="both"/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519D74">
    <w:pPr>
      <w:pStyle w:val="56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I</w:t>
    </w:r>
    <w: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F7DBE6">
    <w:pPr>
      <w:pStyle w:val="55"/>
    </w:pPr>
    <w:r>
      <w:fldChar w:fldCharType="begin"/>
    </w:r>
    <w:r>
      <w:instrText xml:space="preserve"> PAGE   \* MERGEFORMAT \* MERGEFORMAT </w:instrText>
    </w:r>
    <w:r>
      <w:fldChar w:fldCharType="separate"/>
    </w:r>
    <w:r>
      <w:t>II</w:t>
    </w:r>
    <w:r>
      <w:fldChar w:fldCharType="end"/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8A94D9">
    <w:pPr>
      <w:pStyle w:val="56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III</w:t>
    </w:r>
    <w:r>
      <w:fldChar w:fldCharType="end"/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B3BABE">
    <w:pPr>
      <w:pStyle w:val="55"/>
    </w:pPr>
    <w:r>
      <w:fldChar w:fldCharType="begin"/>
    </w:r>
    <w:r>
      <w:instrText xml:space="preserve"> PAGE   \* MERGEFORMAT \* MERGEFORMAT </w:instrText>
    </w:r>
    <w:r>
      <w:fldChar w:fldCharType="separate"/>
    </w:r>
    <w:r>
      <w:t>II</w:t>
    </w:r>
    <w:r>
      <w:fldChar w:fldCharType="end"/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F3E0FE">
    <w:pPr>
      <w:pStyle w:val="56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13A331">
    <w:pPr>
      <w:pStyle w:val="55"/>
    </w:pPr>
    <w:r>
      <w:fldChar w:fldCharType="begin"/>
    </w:r>
    <w:r>
      <w:instrText xml:space="preserve"> PAGE   \* MERGEFORMAT \* MERGEFORMAT </w:instrText>
    </w:r>
    <w:r>
      <w:fldChar w:fldCharType="separate"/>
    </w:r>
    <w: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AABC20">
    <w:pPr>
      <w:pStyle w:val="19"/>
      <w:wordWrap w:val="0"/>
      <w:jc w:val="right"/>
      <w:rPr>
        <w:rFonts w:ascii="黑体" w:hAnsi="黑体" w:eastAsia="黑体"/>
      </w:rPr>
    </w:pPr>
    <w:r>
      <w:rPr>
        <w:rFonts w:ascii="黑体" w:hAnsi="黑体" w:eastAsia="黑体"/>
      </w:rPr>
      <w:t>Q/LB.</w:t>
    </w:r>
    <w:r>
      <w:rPr>
        <w:rFonts w:hint="eastAsia" w:ascii="黑体" w:hAnsi="黑体" w:eastAsia="黑体"/>
      </w:rPr>
      <w:t>□</w:t>
    </w:r>
    <w:r>
      <w:rPr>
        <w:rFonts w:ascii="黑体" w:hAnsi="黑体" w:eastAsia="黑体"/>
      </w:rPr>
      <w:t>XXXXX-XXXX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60E66A">
    <w:pPr>
      <w:pStyle w:val="19"/>
      <w:jc w:val="both"/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5E9463">
    <w:pPr>
      <w:pStyle w:val="65"/>
    </w:pPr>
    <w:r>
      <w:fldChar w:fldCharType="begin"/>
    </w:r>
    <w:r>
      <w:instrText xml:space="preserve"> STYLEREF  标准文件_文件编号  \* MERGEFORMAT </w:instrText>
    </w:r>
    <w:r>
      <w:fldChar w:fldCharType="separate"/>
    </w:r>
    <w:r>
      <w:t>CH/T XXXXX—XXXX</w:t>
    </w:r>
    <w:r>
      <w:fldChar w:fldCharType="end"/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CE125A">
    <w:pPr>
      <w:pStyle w:val="66"/>
    </w:pPr>
    <w:r>
      <w:fldChar w:fldCharType="begin"/>
    </w:r>
    <w:r>
      <w:instrText xml:space="preserve"> STYLEREF  标准文件_文件编号 \* MERGEFORMAT </w:instrText>
    </w:r>
    <w:r>
      <w:fldChar w:fldCharType="separate"/>
    </w:r>
    <w:r>
      <w:t>CH/T XXXXX—XXXX</w:t>
    </w:r>
    <w:r>
      <w:fldChar w:fldCharType="end"/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E29997">
    <w:pPr>
      <w:pStyle w:val="65"/>
    </w:pPr>
    <w:r>
      <w:fldChar w:fldCharType="begin"/>
    </w:r>
    <w:r>
      <w:instrText xml:space="preserve"> STYLEREF  标准文件_文件编号  \* MERGEFORMAT </w:instrText>
    </w:r>
    <w:r>
      <w:fldChar w:fldCharType="separate"/>
    </w:r>
    <w:r>
      <w:t>CH/T XXXXX—XXXX</w:t>
    </w:r>
    <w:r>
      <w:fldChar w:fldCharType="end"/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F47867">
    <w:pPr>
      <w:pStyle w:val="66"/>
    </w:pPr>
    <w:r>
      <w:fldChar w:fldCharType="begin"/>
    </w:r>
    <w:r>
      <w:instrText xml:space="preserve"> STYLEREF  标准文件_文件编号 \* MERGEFORMAT </w:instrText>
    </w:r>
    <w:r>
      <w:fldChar w:fldCharType="separate"/>
    </w:r>
    <w:r>
      <w:t>CH/T XXXXX—XXXX</w:t>
    </w:r>
    <w:r>
      <w:fldChar w:fldCharType="end"/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71FB57">
    <w:pPr>
      <w:pStyle w:val="65"/>
    </w:pPr>
    <w:r>
      <w:fldChar w:fldCharType="begin"/>
    </w:r>
    <w:r>
      <w:instrText xml:space="preserve"> STYLEREF  标准文件_文件编号  \* MERGEFORMAT </w:instrText>
    </w:r>
    <w:r>
      <w:fldChar w:fldCharType="separate"/>
    </w:r>
    <w:r>
      <w:t>CH/T XXXXX—XXXX</w:t>
    </w:r>
    <w:r>
      <w:fldChar w:fldCharType="end"/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89B1E0">
    <w:pPr>
      <w:pStyle w:val="66"/>
    </w:pPr>
    <w:r>
      <w:fldChar w:fldCharType="begin"/>
    </w:r>
    <w:r>
      <w:instrText xml:space="preserve"> STYLEREF  标准文件_文件编号 \* MERGEFORMAT </w:instrText>
    </w:r>
    <w:r>
      <w:fldChar w:fldCharType="separate"/>
    </w:r>
    <w:r>
      <w:t>CH/T XXXXX—XXXX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837933"/>
    <w:multiLevelType w:val="multilevel"/>
    <w:tmpl w:val="02837933"/>
    <w:lvl w:ilvl="0" w:tentative="0">
      <w:start w:val="1"/>
      <w:numFmt w:val="decimal"/>
      <w:pStyle w:val="68"/>
      <w:lvlText w:val="[%1]"/>
      <w:lvlJc w:val="left"/>
      <w:pPr>
        <w:tabs>
          <w:tab w:val="left" w:pos="1646"/>
        </w:tabs>
        <w:ind w:left="1646" w:hanging="648"/>
      </w:pPr>
    </w:lvl>
    <w:lvl w:ilvl="1" w:tentative="0">
      <w:start w:val="1"/>
      <w:numFmt w:val="lowerLetter"/>
      <w:lvlText w:val="%2)"/>
      <w:lvlJc w:val="left"/>
      <w:pPr>
        <w:tabs>
          <w:tab w:val="left" w:pos="1838"/>
        </w:tabs>
        <w:ind w:left="1838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2258"/>
        </w:tabs>
        <w:ind w:left="2258" w:hanging="420"/>
      </w:pPr>
    </w:lvl>
    <w:lvl w:ilvl="3" w:tentative="0">
      <w:start w:val="1"/>
      <w:numFmt w:val="decimal"/>
      <w:lvlText w:val="%4."/>
      <w:lvlJc w:val="left"/>
      <w:pPr>
        <w:tabs>
          <w:tab w:val="left" w:pos="2678"/>
        </w:tabs>
        <w:ind w:left="2678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3098"/>
        </w:tabs>
        <w:ind w:left="3098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518"/>
        </w:tabs>
        <w:ind w:left="3518" w:hanging="420"/>
      </w:pPr>
    </w:lvl>
    <w:lvl w:ilvl="6" w:tentative="0">
      <w:start w:val="1"/>
      <w:numFmt w:val="decimal"/>
      <w:lvlText w:val="%7."/>
      <w:lvlJc w:val="left"/>
      <w:pPr>
        <w:tabs>
          <w:tab w:val="left" w:pos="3938"/>
        </w:tabs>
        <w:ind w:left="3938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358"/>
        </w:tabs>
        <w:ind w:left="4358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778"/>
        </w:tabs>
        <w:ind w:left="4778" w:hanging="420"/>
      </w:pPr>
    </w:lvl>
  </w:abstractNum>
  <w:abstractNum w:abstractNumId="1">
    <w:nsid w:val="040A15CD"/>
    <w:multiLevelType w:val="multilevel"/>
    <w:tmpl w:val="040A15CD"/>
    <w:lvl w:ilvl="0" w:tentative="0">
      <w:start w:val="1"/>
      <w:numFmt w:val="none"/>
      <w:suff w:val="nothing"/>
      <w:lvlText w:val="　"/>
      <w:lvlJc w:val="left"/>
      <w:pPr>
        <w:ind w:left="0" w:firstLine="0"/>
      </w:pPr>
    </w:lvl>
    <w:lvl w:ilvl="1" w:tentative="0">
      <w:start w:val="1"/>
      <w:numFmt w:val="decimal"/>
      <w:isLgl/>
      <w:suff w:val="nothing"/>
      <w:lvlText w:val="%2　"/>
      <w:lvlJc w:val="left"/>
      <w:pPr>
        <w:ind w:left="0" w:firstLine="0"/>
      </w:pPr>
    </w:lvl>
    <w:lvl w:ilvl="2" w:tentative="0">
      <w:start w:val="1"/>
      <w:numFmt w:val="decimal"/>
      <w:pStyle w:val="163"/>
      <w:suff w:val="nothing"/>
      <w:lvlText w:val="%1%2.%3　"/>
      <w:lvlJc w:val="left"/>
      <w:pPr>
        <w:ind w:left="0" w:firstLine="0"/>
      </w:pPr>
    </w:lvl>
    <w:lvl w:ilvl="3" w:tentative="0">
      <w:start w:val="1"/>
      <w:numFmt w:val="decimal"/>
      <w:pStyle w:val="122"/>
      <w:suff w:val="nothing"/>
      <w:lvlText w:val="%1%2.%3.%4　"/>
      <w:lvlJc w:val="left"/>
      <w:pPr>
        <w:ind w:left="0" w:firstLine="0"/>
      </w:pPr>
    </w:lvl>
    <w:lvl w:ilvl="4" w:tentative="0">
      <w:start w:val="1"/>
      <w:numFmt w:val="decimal"/>
      <w:pStyle w:val="157"/>
      <w:suff w:val="nothing"/>
      <w:lvlText w:val="%1%2.%3.%4.%5　"/>
      <w:lvlJc w:val="left"/>
      <w:pPr>
        <w:ind w:left="0" w:firstLine="0"/>
      </w:pPr>
    </w:lvl>
    <w:lvl w:ilvl="5" w:tentative="0">
      <w:start w:val="1"/>
      <w:numFmt w:val="decimal"/>
      <w:pStyle w:val="159"/>
      <w:suff w:val="nothing"/>
      <w:lvlText w:val="%1%2.%3.%4.%5.%6　"/>
      <w:lvlJc w:val="left"/>
      <w:pPr>
        <w:ind w:left="0" w:firstLine="0"/>
      </w:pPr>
    </w:lvl>
    <w:lvl w:ilvl="6" w:tentative="0">
      <w:start w:val="1"/>
      <w:numFmt w:val="decimal"/>
      <w:pStyle w:val="162"/>
      <w:suff w:val="nothing"/>
      <w:lvlText w:val="%1%2.%3.%4.%5.%6.%7　"/>
      <w:lvlJc w:val="left"/>
      <w:pPr>
        <w:ind w:left="0" w:firstLine="0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2">
    <w:nsid w:val="079102AD"/>
    <w:multiLevelType w:val="multilevel"/>
    <w:tmpl w:val="079102AD"/>
    <w:lvl w:ilvl="0" w:tentative="0">
      <w:start w:val="1"/>
      <w:numFmt w:val="decimal"/>
      <w:pStyle w:val="184"/>
      <w:suff w:val="nothing"/>
      <w:lvlText w:val="注%1："/>
      <w:lvlJc w:val="left"/>
      <w:pPr>
        <w:ind w:left="811" w:hanging="448"/>
      </w:pPr>
      <w:rPr>
        <w:rFonts w:hint="eastAsia" w:ascii="黑体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3">
    <w:nsid w:val="07ED3FEA"/>
    <w:multiLevelType w:val="multilevel"/>
    <w:tmpl w:val="07ED3FEA"/>
    <w:lvl w:ilvl="0" w:tentative="0">
      <w:start w:val="1"/>
      <w:numFmt w:val="none"/>
      <w:pStyle w:val="93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204"/>
      <w:suff w:val="nothing"/>
      <w:lvlText w:val="%10.%2 "/>
      <w:lvlJc w:val="left"/>
      <w:pPr>
        <w:ind w:left="0" w:firstLine="0"/>
      </w:pPr>
      <w:rPr>
        <w:rFonts w:hint="eastAsia" w:ascii="黑体" w:eastAsia="黑体" w:hAnsiTheme="minorHAnsi"/>
        <w:b w:val="0"/>
        <w:i w:val="0"/>
        <w:sz w:val="21"/>
      </w:rPr>
    </w:lvl>
    <w:lvl w:ilvl="2" w:tentative="0">
      <w:start w:val="1"/>
      <w:numFmt w:val="decimal"/>
      <w:pStyle w:val="205"/>
      <w:suff w:val="nothing"/>
      <w:lvlText w:val="%10.%2.%3 "/>
      <w:lvlJc w:val="left"/>
      <w:pPr>
        <w:ind w:left="0" w:firstLine="0"/>
      </w:pPr>
      <w:rPr>
        <w:rFonts w:hint="eastAsia" w:ascii="黑体" w:eastAsia="黑体" w:hAnsiTheme="minorHAnsi"/>
        <w:b w:val="0"/>
        <w:i w:val="0"/>
        <w:sz w:val="21"/>
      </w:rPr>
    </w:lvl>
    <w:lvl w:ilvl="3" w:tentative="0">
      <w:start w:val="1"/>
      <w:numFmt w:val="decimal"/>
      <w:pStyle w:val="206"/>
      <w:suff w:val="nothing"/>
      <w:lvlText w:val="%10.%2.%3.%4 "/>
      <w:lvlJc w:val="left"/>
      <w:pPr>
        <w:ind w:left="0" w:firstLine="0"/>
      </w:pPr>
      <w:rPr>
        <w:rFonts w:hint="eastAsia" w:ascii="黑体" w:eastAsia="黑体" w:hAnsiTheme="minorHAnsi"/>
        <w:b w:val="0"/>
        <w:i w:val="0"/>
        <w:sz w:val="21"/>
      </w:rPr>
    </w:lvl>
    <w:lvl w:ilvl="4" w:tentative="0">
      <w:start w:val="1"/>
      <w:numFmt w:val="decimal"/>
      <w:pStyle w:val="207"/>
      <w:suff w:val="nothing"/>
      <w:lvlText w:val="%10.%2.%3.%4.%5 "/>
      <w:lvlJc w:val="left"/>
      <w:pPr>
        <w:ind w:left="0" w:firstLine="0"/>
      </w:pPr>
      <w:rPr>
        <w:rFonts w:hint="eastAsia" w:ascii="黑体" w:eastAsia="黑体" w:hAnsiTheme="minorHAnsi"/>
        <w:b w:val="0"/>
        <w:i w:val="0"/>
        <w:sz w:val="21"/>
      </w:rPr>
    </w:lvl>
    <w:lvl w:ilvl="5" w:tentative="0">
      <w:start w:val="1"/>
      <w:numFmt w:val="decimal"/>
      <w:pStyle w:val="208"/>
      <w:suff w:val="nothing"/>
      <w:lvlText w:val="%10.%2.%3.%4.%5.%6 "/>
      <w:lvlJc w:val="left"/>
      <w:pPr>
        <w:ind w:left="0" w:firstLine="0"/>
      </w:pPr>
      <w:rPr>
        <w:rFonts w:hint="eastAsia" w:ascii="黑体" w:eastAsia="黑体" w:hAnsiTheme="minorHAnsi"/>
        <w:b w:val="0"/>
        <w:i w:val="0"/>
        <w:sz w:val="21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>
    <w:nsid w:val="0AE367E9"/>
    <w:multiLevelType w:val="multilevel"/>
    <w:tmpl w:val="0AE367E9"/>
    <w:lvl w:ilvl="0" w:tentative="0">
      <w:start w:val="1"/>
      <w:numFmt w:val="none"/>
      <w:pStyle w:val="185"/>
      <w:suff w:val="nothing"/>
      <w:lvlText w:val="%1示例："/>
      <w:lvlJc w:val="left"/>
      <w:pPr>
        <w:ind w:left="0" w:firstLine="363"/>
      </w:pPr>
      <w:rPr>
        <w:rFonts w:hint="eastAsia" w:ascii="黑体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63"/>
        </w:tabs>
        <w:ind w:left="0" w:firstLine="363"/>
      </w:pPr>
      <w:rPr>
        <w:rFonts w:hint="eastAsia"/>
      </w:rPr>
    </w:lvl>
  </w:abstractNum>
  <w:abstractNum w:abstractNumId="5">
    <w:nsid w:val="0BDC1670"/>
    <w:multiLevelType w:val="multilevel"/>
    <w:tmpl w:val="0BDC1670"/>
    <w:lvl w:ilvl="0" w:tentative="0">
      <w:start w:val="1"/>
      <w:numFmt w:val="decimal"/>
      <w:pStyle w:val="71"/>
      <w:lvlText w:val="[%1]"/>
      <w:lvlJc w:val="left"/>
      <w:pPr>
        <w:ind w:left="823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0D051F45"/>
    <w:multiLevelType w:val="multilevel"/>
    <w:tmpl w:val="0D051F45"/>
    <w:lvl w:ilvl="0" w:tentative="0">
      <w:start w:val="1"/>
      <w:numFmt w:val="lowerRoman"/>
      <w:pStyle w:val="173"/>
      <w:lvlText w:val="%1)"/>
      <w:lvlJc w:val="left"/>
      <w:pPr>
        <w:tabs>
          <w:tab w:val="left" w:pos="851"/>
        </w:tabs>
        <w:ind w:left="851" w:hanging="426"/>
      </w:pPr>
      <w:rPr>
        <w:rFonts w:hint="eastAsia" w:ascii="宋体" w:hAnsi="Times New Roman" w:eastAsia="宋体"/>
        <w:sz w:val="21"/>
      </w:rPr>
    </w:lvl>
    <w:lvl w:ilvl="1" w:tentative="0">
      <w:start w:val="1"/>
      <w:numFmt w:val="lowerLetter"/>
      <w:lvlText w:val="%2)"/>
      <w:lvlJc w:val="left"/>
      <w:pPr>
        <w:tabs>
          <w:tab w:val="left" w:pos="1543"/>
        </w:tabs>
        <w:ind w:left="1543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963"/>
        </w:tabs>
        <w:ind w:left="1963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2383"/>
        </w:tabs>
        <w:ind w:left="2383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803"/>
        </w:tabs>
        <w:ind w:left="2803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3223"/>
        </w:tabs>
        <w:ind w:left="3223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643"/>
        </w:tabs>
        <w:ind w:left="3643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4063"/>
        </w:tabs>
        <w:ind w:left="4063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4483"/>
        </w:tabs>
        <w:ind w:left="4483" w:hanging="420"/>
      </w:pPr>
      <w:rPr>
        <w:rFonts w:hint="eastAsia"/>
      </w:rPr>
    </w:lvl>
  </w:abstractNum>
  <w:abstractNum w:abstractNumId="7">
    <w:nsid w:val="1AD20F90"/>
    <w:multiLevelType w:val="multilevel"/>
    <w:tmpl w:val="1AD20F90"/>
    <w:lvl w:ilvl="0" w:tentative="0">
      <w:start w:val="1"/>
      <w:numFmt w:val="none"/>
      <w:pStyle w:val="114"/>
      <w:lvlText w:val="%1注："/>
      <w:lvlJc w:val="left"/>
      <w:pPr>
        <w:tabs>
          <w:tab w:val="left" w:pos="845"/>
        </w:tabs>
        <w:ind w:left="-102" w:firstLine="419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>
    <w:nsid w:val="1AF15012"/>
    <w:multiLevelType w:val="multilevel"/>
    <w:tmpl w:val="1AF15012"/>
    <w:lvl w:ilvl="0" w:tentative="0">
      <w:start w:val="1"/>
      <w:numFmt w:val="upperLetter"/>
      <w:pStyle w:val="89"/>
      <w:suff w:val="nothing"/>
      <w:lvlText w:val="附 录(Annex) %1"/>
      <w:lvlJc w:val="left"/>
      <w:pPr>
        <w:ind w:left="0" w:firstLine="0"/>
      </w:pPr>
    </w:lvl>
    <w:lvl w:ilvl="1" w:tentative="0">
      <w:start w:val="1"/>
      <w:numFmt w:val="decimal"/>
      <w:suff w:val="nothing"/>
      <w:lvlText w:val="%1.%2　"/>
      <w:lvlJc w:val="left"/>
      <w:pPr>
        <w:ind w:left="0" w:firstLine="0"/>
      </w:p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</w:lvl>
    <w:lvl w:ilvl="6" w:tentative="0">
      <w:start w:val="1"/>
      <w:numFmt w:val="decimal"/>
      <w:suff w:val="nothing"/>
      <w:lvlText w:val="%1.%2.%3.%4.%5.%6.%7　"/>
      <w:lvlJc w:val="left"/>
      <w:pPr>
        <w:ind w:left="0" w:firstLine="0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9">
    <w:nsid w:val="1EAA1992"/>
    <w:multiLevelType w:val="multilevel"/>
    <w:tmpl w:val="1EAA1992"/>
    <w:lvl w:ilvl="0" w:tentative="0">
      <w:start w:val="1"/>
      <w:numFmt w:val="none"/>
      <w:pStyle w:val="96"/>
      <w:suff w:val="nothing"/>
      <w:lvlText w:val="——"/>
      <w:lvlJc w:val="left"/>
      <w:pPr>
        <w:ind w:left="794" w:hanging="397"/>
      </w:pPr>
    </w:lvl>
    <w:lvl w:ilvl="1" w:tentative="0">
      <w:start w:val="1"/>
      <w:numFmt w:val="decimal"/>
      <w:suff w:val="nothing"/>
      <w:lvlText w:val="%1.%2　"/>
      <w:lvlJc w:val="left"/>
      <w:pPr>
        <w:ind w:left="397" w:firstLine="0"/>
      </w:pPr>
    </w:lvl>
    <w:lvl w:ilvl="2" w:tentative="0">
      <w:start w:val="1"/>
      <w:numFmt w:val="decimal"/>
      <w:suff w:val="nothing"/>
      <w:lvlText w:val="%1.%2.%3　"/>
      <w:lvlJc w:val="left"/>
      <w:pPr>
        <w:ind w:left="397" w:firstLine="0"/>
      </w:pPr>
    </w:lvl>
    <w:lvl w:ilvl="3" w:tentative="0">
      <w:start w:val="1"/>
      <w:numFmt w:val="decimal"/>
      <w:suff w:val="nothing"/>
      <w:lvlText w:val="%1.%2.%3.%4　"/>
      <w:lvlJc w:val="left"/>
      <w:pPr>
        <w:ind w:left="397" w:firstLine="0"/>
      </w:pPr>
    </w:lvl>
    <w:lvl w:ilvl="4" w:tentative="0">
      <w:start w:val="1"/>
      <w:numFmt w:val="decimal"/>
      <w:suff w:val="nothing"/>
      <w:lvlText w:val="%1.%2.%3.%4.%5　"/>
      <w:lvlJc w:val="left"/>
      <w:pPr>
        <w:ind w:left="397" w:firstLine="0"/>
      </w:pPr>
    </w:lvl>
    <w:lvl w:ilvl="5" w:tentative="0">
      <w:start w:val="1"/>
      <w:numFmt w:val="decimal"/>
      <w:suff w:val="nothing"/>
      <w:lvlText w:val="%1.%2.%3.%4.%5.%6　"/>
      <w:lvlJc w:val="left"/>
      <w:pPr>
        <w:ind w:left="397" w:firstLine="0"/>
      </w:pPr>
    </w:lvl>
    <w:lvl w:ilvl="6" w:tentative="0">
      <w:start w:val="1"/>
      <w:numFmt w:val="decimal"/>
      <w:suff w:val="nothing"/>
      <w:lvlText w:val="%1.%2.%3.%4.%5.%6.%7　"/>
      <w:lvlJc w:val="left"/>
      <w:pPr>
        <w:ind w:left="397" w:firstLine="0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4791"/>
        </w:tabs>
        <w:ind w:left="4791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5499"/>
        </w:tabs>
        <w:ind w:left="5499" w:hanging="1700"/>
      </w:pPr>
    </w:lvl>
  </w:abstractNum>
  <w:abstractNum w:abstractNumId="10">
    <w:nsid w:val="2C5917C3"/>
    <w:multiLevelType w:val="multilevel"/>
    <w:tmpl w:val="2C5917C3"/>
    <w:lvl w:ilvl="0" w:tentative="0">
      <w:start w:val="1"/>
      <w:numFmt w:val="none"/>
      <w:pStyle w:val="136"/>
      <w:lvlText w:val="%1——"/>
      <w:lvlJc w:val="left"/>
      <w:pPr>
        <w:tabs>
          <w:tab w:val="left" w:pos="851"/>
        </w:tabs>
        <w:ind w:left="851" w:hanging="426"/>
      </w:pPr>
      <w:rPr>
        <w:rFonts w:hint="eastAsia" w:ascii="宋体" w:hAnsi="Times New Roman" w:eastAsia="宋体"/>
        <w:b w:val="0"/>
        <w:i w:val="0"/>
        <w:sz w:val="21"/>
      </w:rPr>
    </w:lvl>
    <w:lvl w:ilvl="1" w:tentative="0">
      <w:start w:val="1"/>
      <w:numFmt w:val="none"/>
      <w:pStyle w:val="191"/>
      <w:lvlText w:val=""/>
      <w:lvlJc w:val="left"/>
      <w:pPr>
        <w:ind w:left="851" w:hanging="431"/>
      </w:pPr>
      <w:rPr>
        <w:rFonts w:hint="default" w:ascii="Symbol" w:hAnsi="Symbol"/>
        <w:sz w:val="21"/>
      </w:rPr>
    </w:lvl>
    <w:lvl w:ilvl="2" w:tentative="0">
      <w:start w:val="1"/>
      <w:numFmt w:val="bullet"/>
      <w:pStyle w:val="176"/>
      <w:lvlText w:val=""/>
      <w:lvlJc w:val="left"/>
      <w:pPr>
        <w:ind w:left="851" w:hanging="426"/>
      </w:pPr>
      <w:rPr>
        <w:rFonts w:hint="default" w:ascii="Wingdings" w:hAnsi="Wingdings"/>
        <w:sz w:val="21"/>
      </w:rPr>
    </w:lvl>
    <w:lvl w:ilvl="3" w:tentative="0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abstractNum w:abstractNumId="11">
    <w:nsid w:val="32F04FB2"/>
    <w:multiLevelType w:val="multilevel"/>
    <w:tmpl w:val="32F04FB2"/>
    <w:lvl w:ilvl="0" w:tentative="0">
      <w:start w:val="1"/>
      <w:numFmt w:val="lowerLetter"/>
      <w:pStyle w:val="105"/>
      <w:lvlText w:val="%1"/>
      <w:lvlJc w:val="left"/>
      <w:pPr>
        <w:tabs>
          <w:tab w:val="left" w:pos="539"/>
        </w:tabs>
        <w:ind w:left="539" w:hanging="119"/>
      </w:pPr>
      <w:rPr>
        <w:rFonts w:hint="eastAsia"/>
        <w:caps w:val="0"/>
        <w:strike w:val="0"/>
        <w:dstrike w:val="0"/>
        <w:vanish w:val="0"/>
        <w:vertAlign w:val="superscript"/>
      </w:rPr>
    </w:lvl>
    <w:lvl w:ilvl="1" w:tentative="0">
      <w:start w:val="1"/>
      <w:numFmt w:val="lowerLetter"/>
      <w:lvlText w:val="%2)"/>
      <w:lvlJc w:val="left"/>
      <w:pPr>
        <w:ind w:left="10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4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8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3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7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1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5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980" w:hanging="420"/>
      </w:pPr>
      <w:rPr>
        <w:rFonts w:hint="eastAsia"/>
      </w:rPr>
    </w:lvl>
  </w:abstractNum>
  <w:abstractNum w:abstractNumId="12">
    <w:nsid w:val="43E15903"/>
    <w:multiLevelType w:val="singleLevel"/>
    <w:tmpl w:val="43E15903"/>
    <w:lvl w:ilvl="0" w:tentative="0">
      <w:start w:val="1"/>
      <w:numFmt w:val="decimal"/>
      <w:suff w:val="space"/>
      <w:lvlText w:val="[%1]"/>
      <w:lvlJc w:val="left"/>
    </w:lvl>
  </w:abstractNum>
  <w:abstractNum w:abstractNumId="13">
    <w:nsid w:val="44C50F90"/>
    <w:multiLevelType w:val="multilevel"/>
    <w:tmpl w:val="44C50F90"/>
    <w:lvl w:ilvl="0" w:tentative="0">
      <w:start w:val="1"/>
      <w:numFmt w:val="lowerLetter"/>
      <w:pStyle w:val="178"/>
      <w:lvlText w:val="%1)"/>
      <w:lvlJc w:val="left"/>
      <w:pPr>
        <w:tabs>
          <w:tab w:val="left" w:pos="851"/>
        </w:tabs>
        <w:ind w:left="851" w:hanging="426"/>
      </w:pPr>
      <w:rPr>
        <w:rFonts w:hint="eastAsia" w:ascii="宋体" w:hAnsi="Times New Roman" w:eastAsia="宋体"/>
        <w:sz w:val="21"/>
      </w:rPr>
    </w:lvl>
    <w:lvl w:ilvl="1" w:tentative="0">
      <w:start w:val="1"/>
      <w:numFmt w:val="decimal"/>
      <w:pStyle w:val="113"/>
      <w:lvlText w:val="%2)"/>
      <w:lvlJc w:val="left"/>
      <w:pPr>
        <w:tabs>
          <w:tab w:val="left" w:pos="1276"/>
        </w:tabs>
        <w:ind w:left="1276" w:hanging="425"/>
      </w:pPr>
      <w:rPr>
        <w:rFonts w:hint="eastAsia" w:ascii="宋体" w:hAnsi="Times New Roman" w:eastAsia="宋体"/>
        <w:sz w:val="21"/>
      </w:rPr>
    </w:lvl>
    <w:lvl w:ilvl="2" w:tentative="0">
      <w:start w:val="1"/>
      <w:numFmt w:val="decimal"/>
      <w:pStyle w:val="121"/>
      <w:lvlText w:val="(%3)"/>
      <w:lvlJc w:val="left"/>
      <w:pPr>
        <w:ind w:left="1701" w:hanging="425"/>
      </w:pPr>
      <w:rPr>
        <w:rFonts w:hint="eastAsia" w:ascii="宋体" w:hAnsi="Times New Roman" w:eastAsia="宋体"/>
        <w:sz w:val="21"/>
      </w:r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abstractNum w:abstractNumId="14">
    <w:nsid w:val="48802D1C"/>
    <w:multiLevelType w:val="multilevel"/>
    <w:tmpl w:val="48802D1C"/>
    <w:lvl w:ilvl="0" w:tentative="0">
      <w:start w:val="1"/>
      <w:numFmt w:val="upperLetter"/>
      <w:pStyle w:val="202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decimal"/>
      <w:pStyle w:val="87"/>
      <w:suff w:val="space"/>
      <w:lvlText w:val="图%1.%2"/>
      <w:lvlJc w:val="center"/>
      <w:pPr>
        <w:ind w:left="0" w:firstLine="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5">
    <w:nsid w:val="4B733A5F"/>
    <w:multiLevelType w:val="multilevel"/>
    <w:tmpl w:val="4B733A5F"/>
    <w:lvl w:ilvl="0" w:tentative="0">
      <w:start w:val="1"/>
      <w:numFmt w:val="decimal"/>
      <w:pStyle w:val="187"/>
      <w:suff w:val="nothing"/>
      <w:lvlText w:val="示例%1："/>
      <w:lvlJc w:val="left"/>
      <w:pPr>
        <w:ind w:left="0" w:firstLine="363"/>
      </w:pPr>
      <w:rPr>
        <w:rFonts w:hint="eastAsia" w:ascii="黑体" w:eastAsia="黑体"/>
        <w:b w:val="0"/>
        <w:i w:val="0"/>
        <w:sz w:val="18"/>
      </w:rPr>
    </w:lvl>
    <w:lvl w:ilvl="1" w:tentative="0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16">
    <w:nsid w:val="4E5D0534"/>
    <w:multiLevelType w:val="multilevel"/>
    <w:tmpl w:val="4E5D0534"/>
    <w:lvl w:ilvl="0" w:tentative="0">
      <w:start w:val="1"/>
      <w:numFmt w:val="decimal"/>
      <w:pStyle w:val="120"/>
      <w:suff w:val="nothing"/>
      <w:lvlText w:val="Figure %1　"/>
      <w:lvlJc w:val="left"/>
      <w:pPr>
        <w:ind w:left="0" w:firstLine="0"/>
      </w:p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4348"/>
        </w:tabs>
        <w:ind w:left="3969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4774"/>
        </w:tabs>
        <w:ind w:left="4677" w:hanging="1701"/>
      </w:pPr>
    </w:lvl>
  </w:abstractNum>
  <w:abstractNum w:abstractNumId="17">
    <w:nsid w:val="54632751"/>
    <w:multiLevelType w:val="multilevel"/>
    <w:tmpl w:val="54632751"/>
    <w:lvl w:ilvl="0" w:tentative="0">
      <w:start w:val="1"/>
      <w:numFmt w:val="none"/>
      <w:pStyle w:val="97"/>
      <w:suff w:val="nothing"/>
      <w:lvlText w:val="——"/>
      <w:lvlJc w:val="left"/>
      <w:pPr>
        <w:ind w:left="1588" w:firstLine="0"/>
      </w:pPr>
    </w:lvl>
    <w:lvl w:ilvl="1" w:tentative="0">
      <w:start w:val="1"/>
      <w:numFmt w:val="decimal"/>
      <w:suff w:val="nothing"/>
      <w:lvlText w:val="%1.%2　"/>
      <w:lvlJc w:val="left"/>
      <w:pPr>
        <w:ind w:left="1588" w:firstLine="0"/>
      </w:pPr>
    </w:lvl>
    <w:lvl w:ilvl="2" w:tentative="0">
      <w:start w:val="1"/>
      <w:numFmt w:val="decimal"/>
      <w:suff w:val="nothing"/>
      <w:lvlText w:val="%1.%2.%3　"/>
      <w:lvlJc w:val="left"/>
      <w:pPr>
        <w:ind w:left="1588" w:firstLine="0"/>
      </w:pPr>
    </w:lvl>
    <w:lvl w:ilvl="3" w:tentative="0">
      <w:start w:val="1"/>
      <w:numFmt w:val="decimal"/>
      <w:suff w:val="nothing"/>
      <w:lvlText w:val="%1.%2.%3.%4　"/>
      <w:lvlJc w:val="left"/>
      <w:pPr>
        <w:ind w:left="1588" w:firstLine="0"/>
      </w:pPr>
    </w:lvl>
    <w:lvl w:ilvl="4" w:tentative="0">
      <w:start w:val="1"/>
      <w:numFmt w:val="decimal"/>
      <w:suff w:val="nothing"/>
      <w:lvlText w:val="%1.%2.%3.%4.%5　"/>
      <w:lvlJc w:val="left"/>
      <w:pPr>
        <w:ind w:left="1588" w:firstLine="0"/>
      </w:pPr>
    </w:lvl>
    <w:lvl w:ilvl="5" w:tentative="0">
      <w:start w:val="1"/>
      <w:numFmt w:val="decimal"/>
      <w:suff w:val="nothing"/>
      <w:lvlText w:val="%1.%2.%3.%4.%5.%6　"/>
      <w:lvlJc w:val="left"/>
      <w:pPr>
        <w:ind w:left="1588" w:firstLine="0"/>
      </w:pPr>
    </w:lvl>
    <w:lvl w:ilvl="6" w:tentative="0">
      <w:start w:val="1"/>
      <w:numFmt w:val="decimal"/>
      <w:suff w:val="nothing"/>
      <w:lvlText w:val="%1.%2.%3.%4.%5.%6.%7　"/>
      <w:lvlJc w:val="left"/>
      <w:pPr>
        <w:ind w:left="1588" w:firstLine="0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5982"/>
        </w:tabs>
        <w:ind w:left="5982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6690"/>
        </w:tabs>
        <w:ind w:left="6690" w:hanging="1700"/>
      </w:pPr>
    </w:lvl>
  </w:abstractNum>
  <w:abstractNum w:abstractNumId="18">
    <w:nsid w:val="557C2AF5"/>
    <w:multiLevelType w:val="multilevel"/>
    <w:tmpl w:val="557C2AF5"/>
    <w:lvl w:ilvl="0" w:tentative="0">
      <w:start w:val="1"/>
      <w:numFmt w:val="decimal"/>
      <w:pStyle w:val="118"/>
      <w:suff w:val="nothing"/>
      <w:lvlText w:val="图%1　"/>
      <w:lvlJc w:val="left"/>
      <w:pPr>
        <w:ind w:left="0" w:firstLine="0"/>
      </w:p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4348"/>
        </w:tabs>
        <w:ind w:left="3969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4774"/>
        </w:tabs>
        <w:ind w:left="4677" w:hanging="1701"/>
      </w:pPr>
    </w:lvl>
  </w:abstractNum>
  <w:abstractNum w:abstractNumId="19">
    <w:nsid w:val="5603797C"/>
    <w:multiLevelType w:val="multilevel"/>
    <w:tmpl w:val="5603797C"/>
    <w:lvl w:ilvl="0" w:tentative="0">
      <w:start w:val="1"/>
      <w:numFmt w:val="upperLetter"/>
      <w:pStyle w:val="203"/>
      <w:suff w:val="space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81"/>
      <w:suff w:val="space"/>
      <w:lvlText w:val="表%1.%2"/>
      <w:lvlJc w:val="center"/>
      <w:pPr>
        <w:ind w:left="0" w:firstLine="0"/>
      </w:pPr>
      <w:rPr>
        <w:rFonts w:hint="eastAsia" w:ascii="黑体" w:eastAsia="黑体"/>
        <w:sz w:val="21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0">
    <w:nsid w:val="564D2089"/>
    <w:multiLevelType w:val="multilevel"/>
    <w:tmpl w:val="564D2089"/>
    <w:lvl w:ilvl="0" w:tentative="0">
      <w:start w:val="1"/>
      <w:numFmt w:val="none"/>
      <w:pStyle w:val="115"/>
      <w:lvlText w:val="%1注"/>
      <w:lvlJc w:val="left"/>
      <w:pPr>
        <w:tabs>
          <w:tab w:val="left" w:pos="760"/>
        </w:tabs>
        <w:ind w:left="760" w:hanging="284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1">
    <w:nsid w:val="644622F9"/>
    <w:multiLevelType w:val="multilevel"/>
    <w:tmpl w:val="644622F9"/>
    <w:lvl w:ilvl="0" w:tentative="0">
      <w:start w:val="1"/>
      <w:numFmt w:val="upperRoman"/>
      <w:pStyle w:val="172"/>
      <w:lvlText w:val="%1)"/>
      <w:lvlJc w:val="left"/>
      <w:pPr>
        <w:tabs>
          <w:tab w:val="left" w:pos="851"/>
        </w:tabs>
        <w:ind w:left="851" w:hanging="426"/>
      </w:pPr>
      <w:rPr>
        <w:rFonts w:hint="eastAsia" w:ascii="宋体" w:hAnsi="Times New Roman" w:eastAsia="宋体"/>
        <w:sz w:val="21"/>
      </w:rPr>
    </w:lvl>
    <w:lvl w:ilvl="1" w:tentative="0">
      <w:start w:val="1"/>
      <w:numFmt w:val="lowerLetter"/>
      <w:lvlText w:val="%2)"/>
      <w:lvlJc w:val="left"/>
      <w:pPr>
        <w:tabs>
          <w:tab w:val="left" w:pos="1310"/>
        </w:tabs>
        <w:ind w:left="131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730"/>
        </w:tabs>
        <w:ind w:left="173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2150"/>
        </w:tabs>
        <w:ind w:left="215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570"/>
        </w:tabs>
        <w:ind w:left="257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990"/>
        </w:tabs>
        <w:ind w:left="299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410"/>
        </w:tabs>
        <w:ind w:left="341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830"/>
        </w:tabs>
        <w:ind w:left="383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4250"/>
        </w:tabs>
        <w:ind w:left="4250" w:hanging="420"/>
      </w:pPr>
      <w:rPr>
        <w:rFonts w:hint="eastAsia"/>
      </w:rPr>
    </w:lvl>
  </w:abstractNum>
  <w:abstractNum w:abstractNumId="22">
    <w:nsid w:val="646260FA"/>
    <w:multiLevelType w:val="multilevel"/>
    <w:tmpl w:val="646260FA"/>
    <w:lvl w:ilvl="0" w:tentative="0">
      <w:start w:val="1"/>
      <w:numFmt w:val="decimal"/>
      <w:pStyle w:val="116"/>
      <w:suff w:val="nothing"/>
      <w:lvlText w:val="表%1　"/>
      <w:lvlJc w:val="left"/>
      <w:pPr>
        <w:ind w:left="0" w:firstLine="0"/>
      </w:p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</w:lvl>
    <w:lvl w:ilvl="2" w:tentative="0">
      <w:start w:val="1"/>
      <w:numFmt w:val="decimal"/>
      <w:lvlText w:val="%1.%2.%3"/>
      <w:lvlJc w:val="left"/>
      <w:pPr>
        <w:tabs>
          <w:tab w:val="left" w:pos="1417"/>
        </w:tabs>
        <w:ind w:left="1417" w:hanging="567"/>
      </w:p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23">
    <w:nsid w:val="654A26C9"/>
    <w:multiLevelType w:val="multilevel"/>
    <w:tmpl w:val="654A26C9"/>
    <w:lvl w:ilvl="0" w:tentative="0">
      <w:start w:val="1"/>
      <w:numFmt w:val="none"/>
      <w:pStyle w:val="193"/>
      <w:lvlText w:val="──"/>
      <w:lvlJc w:val="left"/>
      <w:pPr>
        <w:ind w:left="851" w:firstLine="0"/>
      </w:pPr>
      <w:rPr>
        <w:rFonts w:hint="eastAsia" w:ascii="宋体" w:eastAsia="宋体" w:hAnsiTheme="majorHAnsi"/>
        <w:b w:val="0"/>
        <w:i w:val="0"/>
        <w:sz w:val="21"/>
      </w:rPr>
    </w:lvl>
    <w:lvl w:ilvl="1" w:tentative="0">
      <w:start w:val="1"/>
      <w:numFmt w:val="bullet"/>
      <w:lvlText w:val=""/>
      <w:lvlJc w:val="left"/>
      <w:pPr>
        <w:ind w:left="1276" w:hanging="425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76" w:hanging="236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8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3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7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1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80" w:hanging="420"/>
      </w:pPr>
      <w:rPr>
        <w:rFonts w:hint="default" w:ascii="Wingdings" w:hAnsi="Wingdings"/>
      </w:rPr>
    </w:lvl>
  </w:abstractNum>
  <w:abstractNum w:abstractNumId="24">
    <w:nsid w:val="657D3FBC"/>
    <w:multiLevelType w:val="multilevel"/>
    <w:tmpl w:val="657D3FBC"/>
    <w:lvl w:ilvl="0" w:tentative="0">
      <w:start w:val="1"/>
      <w:numFmt w:val="upperLetter"/>
      <w:pStyle w:val="80"/>
      <w:suff w:val="nothing"/>
      <w:lvlText w:val="附录%1"/>
      <w:lvlJc w:val="left"/>
      <w:pPr>
        <w:ind w:left="0" w:firstLine="0"/>
      </w:pPr>
      <w:rPr>
        <w:rFonts w:hint="eastAsia"/>
        <w:spacing w:val="100"/>
      </w:rPr>
    </w:lvl>
    <w:lvl w:ilvl="1" w:tentative="0">
      <w:start w:val="1"/>
      <w:numFmt w:val="decimal"/>
      <w:pStyle w:val="82"/>
      <w:suff w:val="nothing"/>
      <w:lvlText w:val="%1.%2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2" w:tentative="0">
      <w:start w:val="1"/>
      <w:numFmt w:val="decimal"/>
      <w:pStyle w:val="83"/>
      <w:suff w:val="nothing"/>
      <w:lvlText w:val="%1.%2.%3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3" w:tentative="0">
      <w:start w:val="1"/>
      <w:numFmt w:val="decimal"/>
      <w:pStyle w:val="85"/>
      <w:suff w:val="nothing"/>
      <w:lvlText w:val="%1.%2.%3.%4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4" w:tentative="0">
      <w:start w:val="1"/>
      <w:numFmt w:val="decimal"/>
      <w:pStyle w:val="86"/>
      <w:suff w:val="nothing"/>
      <w:lvlText w:val="%1.%2.%3.%4.%5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5" w:tentative="0">
      <w:start w:val="1"/>
      <w:numFmt w:val="decimal"/>
      <w:pStyle w:val="88"/>
      <w:suff w:val="nothing"/>
      <w:lvlText w:val="%1.%2.%3.%4.%5.%6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5">
    <w:nsid w:val="69506ABF"/>
    <w:multiLevelType w:val="multilevel"/>
    <w:tmpl w:val="69506ABF"/>
    <w:lvl w:ilvl="0" w:tentative="0">
      <w:start w:val="1"/>
      <w:numFmt w:val="bullet"/>
      <w:pStyle w:val="192"/>
      <w:lvlText w:val=""/>
      <w:lvlJc w:val="left"/>
      <w:pPr>
        <w:ind w:left="851" w:firstLine="0"/>
      </w:pPr>
      <w:rPr>
        <w:rFonts w:hint="default" w:ascii="Wingdings" w:hAnsi="Wingdings"/>
        <w:color w:val="auto"/>
      </w:rPr>
    </w:lvl>
    <w:lvl w:ilvl="1" w:tentative="0">
      <w:start w:val="1"/>
      <w:numFmt w:val="lowerLetter"/>
      <w:lvlText w:val="%2)"/>
      <w:lvlJc w:val="left"/>
      <w:pPr>
        <w:ind w:left="10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4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8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3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7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1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5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980" w:hanging="420"/>
      </w:pPr>
      <w:rPr>
        <w:rFonts w:hint="eastAsia"/>
      </w:rPr>
    </w:lvl>
  </w:abstractNum>
  <w:abstractNum w:abstractNumId="26">
    <w:nsid w:val="6CA41985"/>
    <w:multiLevelType w:val="multilevel"/>
    <w:tmpl w:val="6CA41985"/>
    <w:lvl w:ilvl="0" w:tentative="0">
      <w:start w:val="1"/>
      <w:numFmt w:val="decimal"/>
      <w:pStyle w:val="101"/>
      <w:lvlText w:val="%1)"/>
      <w:lvlJc w:val="left"/>
      <w:pPr>
        <w:tabs>
          <w:tab w:val="left" w:pos="823"/>
        </w:tabs>
        <w:ind w:left="823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7">
    <w:nsid w:val="6CE42AC1"/>
    <w:multiLevelType w:val="multilevel"/>
    <w:tmpl w:val="6CE42AC1"/>
    <w:lvl w:ilvl="0" w:tentative="0">
      <w:start w:val="1"/>
      <w:numFmt w:val="lowerLetter"/>
      <w:pStyle w:val="177"/>
      <w:lvlText w:val="%1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6CEA2025"/>
    <w:multiLevelType w:val="multilevel"/>
    <w:tmpl w:val="6CEA2025"/>
    <w:lvl w:ilvl="0" w:tentative="0">
      <w:start w:val="1"/>
      <w:numFmt w:val="none"/>
      <w:pStyle w:val="156"/>
      <w:suff w:val="nothing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108"/>
      <w:suff w:val="nothing"/>
      <w:lvlText w:val="%1%2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2" w:tentative="0">
      <w:start w:val="1"/>
      <w:numFmt w:val="decimal"/>
      <w:pStyle w:val="109"/>
      <w:suff w:val="nothing"/>
      <w:lvlText w:val="%1%2.%3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1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3" w:tentative="0">
      <w:start w:val="1"/>
      <w:numFmt w:val="decimal"/>
      <w:pStyle w:val="69"/>
      <w:suff w:val="nothing"/>
      <w:lvlText w:val="%1%2.%3.%4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4" w:tentative="0">
      <w:start w:val="1"/>
      <w:numFmt w:val="decimal"/>
      <w:pStyle w:val="98"/>
      <w:suff w:val="nothing"/>
      <w:lvlText w:val="%1%2.%3.%4.%5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5" w:tentative="0">
      <w:start w:val="1"/>
      <w:numFmt w:val="decimal"/>
      <w:pStyle w:val="102"/>
      <w:suff w:val="nothing"/>
      <w:lvlText w:val="%1%2.%3.%4.%5.%6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6" w:tentative="0">
      <w:start w:val="1"/>
      <w:numFmt w:val="decimal"/>
      <w:pStyle w:val="107"/>
      <w:suff w:val="nothing"/>
      <w:lvlText w:val="%1%2.%3.%4.%5.%6.%7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9">
    <w:nsid w:val="6DBF04F4"/>
    <w:multiLevelType w:val="multilevel"/>
    <w:tmpl w:val="6DBF04F4"/>
    <w:lvl w:ilvl="0" w:tentative="0">
      <w:start w:val="1"/>
      <w:numFmt w:val="none"/>
      <w:pStyle w:val="183"/>
      <w:lvlText w:val="%1注："/>
      <w:lvlJc w:val="left"/>
      <w:pPr>
        <w:ind w:left="737" w:hanging="374"/>
      </w:pPr>
      <w:rPr>
        <w:rFonts w:hint="eastAsia" w:ascii="黑体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abstractNum w:abstractNumId="30">
    <w:nsid w:val="6DF35F19"/>
    <w:multiLevelType w:val="multilevel"/>
    <w:tmpl w:val="6DF35F19"/>
    <w:lvl w:ilvl="0" w:tentative="0">
      <w:start w:val="1"/>
      <w:numFmt w:val="decimal"/>
      <w:pStyle w:val="119"/>
      <w:suff w:val="nothing"/>
      <w:lvlText w:val="Table %1　"/>
      <w:lvlJc w:val="left"/>
      <w:pPr>
        <w:ind w:left="0" w:firstLine="0"/>
      </w:p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4348"/>
        </w:tabs>
        <w:ind w:left="3969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4774"/>
        </w:tabs>
        <w:ind w:left="4677" w:hanging="1701"/>
      </w:pPr>
    </w:lvl>
  </w:abstractNum>
  <w:abstractNum w:abstractNumId="31">
    <w:nsid w:val="76933334"/>
    <w:multiLevelType w:val="multilevel"/>
    <w:tmpl w:val="76933334"/>
    <w:lvl w:ilvl="0" w:tentative="0">
      <w:start w:val="1"/>
      <w:numFmt w:val="none"/>
      <w:pStyle w:val="143"/>
      <w:lvlText w:val="%1——"/>
      <w:lvlJc w:val="left"/>
      <w:pPr>
        <w:tabs>
          <w:tab w:val="left" w:pos="330"/>
        </w:tabs>
        <w:ind w:left="948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28"/>
  </w:num>
  <w:num w:numId="3">
    <w:abstractNumId w:val="5"/>
  </w:num>
  <w:num w:numId="4">
    <w:abstractNumId w:val="24"/>
  </w:num>
  <w:num w:numId="5">
    <w:abstractNumId w:val="19"/>
  </w:num>
  <w:num w:numId="6">
    <w:abstractNumId w:val="14"/>
  </w:num>
  <w:num w:numId="7">
    <w:abstractNumId w:val="8"/>
  </w:num>
  <w:num w:numId="8">
    <w:abstractNumId w:val="3"/>
  </w:num>
  <w:num w:numId="9">
    <w:abstractNumId w:val="9"/>
  </w:num>
  <w:num w:numId="10">
    <w:abstractNumId w:val="17"/>
  </w:num>
  <w:num w:numId="11">
    <w:abstractNumId w:val="26"/>
  </w:num>
  <w:num w:numId="12">
    <w:abstractNumId w:val="11"/>
  </w:num>
  <w:num w:numId="13">
    <w:abstractNumId w:val="13"/>
  </w:num>
  <w:num w:numId="14">
    <w:abstractNumId w:val="7"/>
  </w:num>
  <w:num w:numId="15">
    <w:abstractNumId w:val="20"/>
  </w:num>
  <w:num w:numId="16">
    <w:abstractNumId w:val="22"/>
  </w:num>
  <w:num w:numId="17">
    <w:abstractNumId w:val="18"/>
  </w:num>
  <w:num w:numId="18">
    <w:abstractNumId w:val="30"/>
  </w:num>
  <w:num w:numId="19">
    <w:abstractNumId w:val="16"/>
  </w:num>
  <w:num w:numId="20">
    <w:abstractNumId w:val="1"/>
  </w:num>
  <w:num w:numId="21">
    <w:abstractNumId w:val="10"/>
  </w:num>
  <w:num w:numId="22">
    <w:abstractNumId w:val="31"/>
  </w:num>
  <w:num w:numId="23">
    <w:abstractNumId w:val="21"/>
  </w:num>
  <w:num w:numId="24">
    <w:abstractNumId w:val="6"/>
  </w:num>
  <w:num w:numId="25">
    <w:abstractNumId w:val="27"/>
  </w:num>
  <w:num w:numId="26">
    <w:abstractNumId w:val="29"/>
  </w:num>
  <w:num w:numId="27">
    <w:abstractNumId w:val="2"/>
  </w:num>
  <w:num w:numId="28">
    <w:abstractNumId w:val="4"/>
  </w:num>
  <w:num w:numId="29">
    <w:abstractNumId w:val="15"/>
  </w:num>
  <w:num w:numId="30">
    <w:abstractNumId w:val="25"/>
  </w:num>
  <w:num w:numId="31">
    <w:abstractNumId w:val="23"/>
  </w:num>
  <w:num w:numId="3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attachedTemplate r:id="rId1"/>
  <w:trackRevisions w:val="1"/>
  <w:documentProtection w:edit="forms"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778"/>
    <w:rsid w:val="0000040A"/>
    <w:rsid w:val="00000A94"/>
    <w:rsid w:val="00001972"/>
    <w:rsid w:val="00001D9A"/>
    <w:rsid w:val="00007B3A"/>
    <w:rsid w:val="000107E0"/>
    <w:rsid w:val="00011FDE"/>
    <w:rsid w:val="00012FFD"/>
    <w:rsid w:val="00014162"/>
    <w:rsid w:val="00014340"/>
    <w:rsid w:val="00016A9C"/>
    <w:rsid w:val="00022184"/>
    <w:rsid w:val="00022762"/>
    <w:rsid w:val="000238E0"/>
    <w:rsid w:val="000249DB"/>
    <w:rsid w:val="0002595E"/>
    <w:rsid w:val="000303C3"/>
    <w:rsid w:val="000331D3"/>
    <w:rsid w:val="000346A5"/>
    <w:rsid w:val="000359C3"/>
    <w:rsid w:val="00035A7D"/>
    <w:rsid w:val="000410E8"/>
    <w:rsid w:val="0004249A"/>
    <w:rsid w:val="00042D1C"/>
    <w:rsid w:val="00043282"/>
    <w:rsid w:val="00044286"/>
    <w:rsid w:val="00047C83"/>
    <w:rsid w:val="00047F28"/>
    <w:rsid w:val="00047F8C"/>
    <w:rsid w:val="000503AA"/>
    <w:rsid w:val="000506A1"/>
    <w:rsid w:val="000515DD"/>
    <w:rsid w:val="0005265A"/>
    <w:rsid w:val="000539DD"/>
    <w:rsid w:val="000539E9"/>
    <w:rsid w:val="00053BD3"/>
    <w:rsid w:val="000556ED"/>
    <w:rsid w:val="00055FE2"/>
    <w:rsid w:val="0005616F"/>
    <w:rsid w:val="00060C2E"/>
    <w:rsid w:val="00061033"/>
    <w:rsid w:val="000619E9"/>
    <w:rsid w:val="000622D4"/>
    <w:rsid w:val="0006357D"/>
    <w:rsid w:val="00067F1E"/>
    <w:rsid w:val="00071CC0"/>
    <w:rsid w:val="00073C8C"/>
    <w:rsid w:val="00077B64"/>
    <w:rsid w:val="00080A1C"/>
    <w:rsid w:val="00082317"/>
    <w:rsid w:val="00083D2C"/>
    <w:rsid w:val="00086AA1"/>
    <w:rsid w:val="00087A77"/>
    <w:rsid w:val="00090CA6"/>
    <w:rsid w:val="00092B8A"/>
    <w:rsid w:val="00092FB0"/>
    <w:rsid w:val="000934C5"/>
    <w:rsid w:val="00093D25"/>
    <w:rsid w:val="00093DAB"/>
    <w:rsid w:val="00094D73"/>
    <w:rsid w:val="00096D63"/>
    <w:rsid w:val="000A0B60"/>
    <w:rsid w:val="000A0EB8"/>
    <w:rsid w:val="000A19FC"/>
    <w:rsid w:val="000A296B"/>
    <w:rsid w:val="000A7311"/>
    <w:rsid w:val="000B060F"/>
    <w:rsid w:val="000B1592"/>
    <w:rsid w:val="000B1FF2"/>
    <w:rsid w:val="000B3CDA"/>
    <w:rsid w:val="000B6A0B"/>
    <w:rsid w:val="000C0F6C"/>
    <w:rsid w:val="000C11DB"/>
    <w:rsid w:val="000C1492"/>
    <w:rsid w:val="000C2FBD"/>
    <w:rsid w:val="000C4B41"/>
    <w:rsid w:val="000C57D6"/>
    <w:rsid w:val="000C7666"/>
    <w:rsid w:val="000C768B"/>
    <w:rsid w:val="000D0A9C"/>
    <w:rsid w:val="000D1795"/>
    <w:rsid w:val="000D2F41"/>
    <w:rsid w:val="000D329A"/>
    <w:rsid w:val="000D4B9C"/>
    <w:rsid w:val="000D4EB6"/>
    <w:rsid w:val="000D753B"/>
    <w:rsid w:val="000E4C9E"/>
    <w:rsid w:val="000E6FD7"/>
    <w:rsid w:val="000F06E1"/>
    <w:rsid w:val="000F0E3C"/>
    <w:rsid w:val="000F19D5"/>
    <w:rsid w:val="000F24B5"/>
    <w:rsid w:val="000F3C53"/>
    <w:rsid w:val="000F4AEA"/>
    <w:rsid w:val="000F67E9"/>
    <w:rsid w:val="00104926"/>
    <w:rsid w:val="00112ED7"/>
    <w:rsid w:val="00113B1E"/>
    <w:rsid w:val="0011711C"/>
    <w:rsid w:val="00124E4F"/>
    <w:rsid w:val="001260B7"/>
    <w:rsid w:val="001265CB"/>
    <w:rsid w:val="001321C6"/>
    <w:rsid w:val="001325C4"/>
    <w:rsid w:val="00133010"/>
    <w:rsid w:val="001338EE"/>
    <w:rsid w:val="00133AAE"/>
    <w:rsid w:val="001343C9"/>
    <w:rsid w:val="00135323"/>
    <w:rsid w:val="001356C4"/>
    <w:rsid w:val="00141114"/>
    <w:rsid w:val="00142969"/>
    <w:rsid w:val="001457E7"/>
    <w:rsid w:val="00145D9D"/>
    <w:rsid w:val="00146388"/>
    <w:rsid w:val="001529E5"/>
    <w:rsid w:val="00153C7E"/>
    <w:rsid w:val="00156B25"/>
    <w:rsid w:val="00156E1A"/>
    <w:rsid w:val="00157B55"/>
    <w:rsid w:val="001642FA"/>
    <w:rsid w:val="001649EB"/>
    <w:rsid w:val="00164BAF"/>
    <w:rsid w:val="00164FA8"/>
    <w:rsid w:val="00165065"/>
    <w:rsid w:val="00165434"/>
    <w:rsid w:val="0016580B"/>
    <w:rsid w:val="00165F49"/>
    <w:rsid w:val="00166B88"/>
    <w:rsid w:val="0016770A"/>
    <w:rsid w:val="00170804"/>
    <w:rsid w:val="001708E9"/>
    <w:rsid w:val="0017340B"/>
    <w:rsid w:val="00173FB1"/>
    <w:rsid w:val="00176DFD"/>
    <w:rsid w:val="00180B0E"/>
    <w:rsid w:val="001852C9"/>
    <w:rsid w:val="001856F5"/>
    <w:rsid w:val="00190087"/>
    <w:rsid w:val="001913C4"/>
    <w:rsid w:val="0019348F"/>
    <w:rsid w:val="00193A07"/>
    <w:rsid w:val="00194C95"/>
    <w:rsid w:val="00195C34"/>
    <w:rsid w:val="001A1A53"/>
    <w:rsid w:val="001A234A"/>
    <w:rsid w:val="001B06E8"/>
    <w:rsid w:val="001B193E"/>
    <w:rsid w:val="001B71D0"/>
    <w:rsid w:val="001B71EE"/>
    <w:rsid w:val="001C04A8"/>
    <w:rsid w:val="001C2C03"/>
    <w:rsid w:val="001C42F7"/>
    <w:rsid w:val="001C49E5"/>
    <w:rsid w:val="001C680C"/>
    <w:rsid w:val="001C7FEA"/>
    <w:rsid w:val="001D0499"/>
    <w:rsid w:val="001D0BBE"/>
    <w:rsid w:val="001D0ED4"/>
    <w:rsid w:val="001D212F"/>
    <w:rsid w:val="001D29D7"/>
    <w:rsid w:val="001D2DE7"/>
    <w:rsid w:val="001D411C"/>
    <w:rsid w:val="001E1B6A"/>
    <w:rsid w:val="001E2484"/>
    <w:rsid w:val="001E3CC4"/>
    <w:rsid w:val="001E4882"/>
    <w:rsid w:val="001E73AB"/>
    <w:rsid w:val="001F092D"/>
    <w:rsid w:val="001F143A"/>
    <w:rsid w:val="001F1605"/>
    <w:rsid w:val="001F2508"/>
    <w:rsid w:val="001F4816"/>
    <w:rsid w:val="001F69B4"/>
    <w:rsid w:val="001F77C7"/>
    <w:rsid w:val="00200183"/>
    <w:rsid w:val="0020107D"/>
    <w:rsid w:val="00202AA4"/>
    <w:rsid w:val="002031F7"/>
    <w:rsid w:val="002040E6"/>
    <w:rsid w:val="0020527B"/>
    <w:rsid w:val="002053C5"/>
    <w:rsid w:val="00205F2C"/>
    <w:rsid w:val="00210B15"/>
    <w:rsid w:val="002142EA"/>
    <w:rsid w:val="002204BB"/>
    <w:rsid w:val="00221B79"/>
    <w:rsid w:val="00221C6B"/>
    <w:rsid w:val="00224596"/>
    <w:rsid w:val="002253A1"/>
    <w:rsid w:val="00225CF8"/>
    <w:rsid w:val="0022718D"/>
    <w:rsid w:val="0022794E"/>
    <w:rsid w:val="00233D64"/>
    <w:rsid w:val="00234784"/>
    <w:rsid w:val="0023482A"/>
    <w:rsid w:val="002359CB"/>
    <w:rsid w:val="00243540"/>
    <w:rsid w:val="0024497B"/>
    <w:rsid w:val="0024515B"/>
    <w:rsid w:val="00246021"/>
    <w:rsid w:val="0024666E"/>
    <w:rsid w:val="00247F52"/>
    <w:rsid w:val="00250B25"/>
    <w:rsid w:val="00250BBE"/>
    <w:rsid w:val="002515C2"/>
    <w:rsid w:val="0025194F"/>
    <w:rsid w:val="0026148A"/>
    <w:rsid w:val="00262696"/>
    <w:rsid w:val="002634BC"/>
    <w:rsid w:val="002643C3"/>
    <w:rsid w:val="00264A0C"/>
    <w:rsid w:val="00267EF4"/>
    <w:rsid w:val="00270CB8"/>
    <w:rsid w:val="00272B08"/>
    <w:rsid w:val="00281BB8"/>
    <w:rsid w:val="00281E9E"/>
    <w:rsid w:val="00285170"/>
    <w:rsid w:val="00285361"/>
    <w:rsid w:val="00292D60"/>
    <w:rsid w:val="00294D34"/>
    <w:rsid w:val="00294E3B"/>
    <w:rsid w:val="00296193"/>
    <w:rsid w:val="00296C66"/>
    <w:rsid w:val="00296EBE"/>
    <w:rsid w:val="002974E3"/>
    <w:rsid w:val="002A084B"/>
    <w:rsid w:val="002A1260"/>
    <w:rsid w:val="002A1589"/>
    <w:rsid w:val="002A1608"/>
    <w:rsid w:val="002A25DC"/>
    <w:rsid w:val="002A2BBC"/>
    <w:rsid w:val="002A3AAB"/>
    <w:rsid w:val="002A4CEA"/>
    <w:rsid w:val="002A5977"/>
    <w:rsid w:val="002A5A13"/>
    <w:rsid w:val="002A757F"/>
    <w:rsid w:val="002A7F44"/>
    <w:rsid w:val="002B0C40"/>
    <w:rsid w:val="002B1966"/>
    <w:rsid w:val="002B23E3"/>
    <w:rsid w:val="002B4508"/>
    <w:rsid w:val="002B5779"/>
    <w:rsid w:val="002B7332"/>
    <w:rsid w:val="002B7F51"/>
    <w:rsid w:val="002C09E7"/>
    <w:rsid w:val="002C3F07"/>
    <w:rsid w:val="002C5278"/>
    <w:rsid w:val="002C7EBB"/>
    <w:rsid w:val="002D06C1"/>
    <w:rsid w:val="002D42B5"/>
    <w:rsid w:val="002D4F1A"/>
    <w:rsid w:val="002D6DA6"/>
    <w:rsid w:val="002D6EC6"/>
    <w:rsid w:val="002D79AC"/>
    <w:rsid w:val="002E039D"/>
    <w:rsid w:val="002E4D5A"/>
    <w:rsid w:val="002E6326"/>
    <w:rsid w:val="002F30E0"/>
    <w:rsid w:val="002F35E4"/>
    <w:rsid w:val="002F3730"/>
    <w:rsid w:val="002F38E1"/>
    <w:rsid w:val="002F7AF6"/>
    <w:rsid w:val="00300E63"/>
    <w:rsid w:val="00302F5F"/>
    <w:rsid w:val="0030441D"/>
    <w:rsid w:val="00306063"/>
    <w:rsid w:val="00310E48"/>
    <w:rsid w:val="00313B85"/>
    <w:rsid w:val="00317988"/>
    <w:rsid w:val="003221B4"/>
    <w:rsid w:val="00322E62"/>
    <w:rsid w:val="00324EDD"/>
    <w:rsid w:val="003331E4"/>
    <w:rsid w:val="00336C64"/>
    <w:rsid w:val="00337162"/>
    <w:rsid w:val="0034194F"/>
    <w:rsid w:val="00342DB8"/>
    <w:rsid w:val="00344605"/>
    <w:rsid w:val="003474AA"/>
    <w:rsid w:val="00350D1D"/>
    <w:rsid w:val="00351901"/>
    <w:rsid w:val="00352C83"/>
    <w:rsid w:val="003615D2"/>
    <w:rsid w:val="0036429C"/>
    <w:rsid w:val="00364A53"/>
    <w:rsid w:val="003654CB"/>
    <w:rsid w:val="00365F86"/>
    <w:rsid w:val="00365F87"/>
    <w:rsid w:val="003705F4"/>
    <w:rsid w:val="00370D58"/>
    <w:rsid w:val="00371316"/>
    <w:rsid w:val="00376713"/>
    <w:rsid w:val="00381815"/>
    <w:rsid w:val="003819AF"/>
    <w:rsid w:val="003820E9"/>
    <w:rsid w:val="00382DE7"/>
    <w:rsid w:val="00384FFC"/>
    <w:rsid w:val="003872FC"/>
    <w:rsid w:val="00387ADC"/>
    <w:rsid w:val="00390020"/>
    <w:rsid w:val="003903D6"/>
    <w:rsid w:val="00390EE6"/>
    <w:rsid w:val="0039118F"/>
    <w:rsid w:val="00392AD7"/>
    <w:rsid w:val="003938D9"/>
    <w:rsid w:val="00394376"/>
    <w:rsid w:val="003943FF"/>
    <w:rsid w:val="003974EB"/>
    <w:rsid w:val="00397CC5"/>
    <w:rsid w:val="003A1582"/>
    <w:rsid w:val="003A4077"/>
    <w:rsid w:val="003B09AD"/>
    <w:rsid w:val="003B0BD9"/>
    <w:rsid w:val="003B1F18"/>
    <w:rsid w:val="003B5BF0"/>
    <w:rsid w:val="003B60BF"/>
    <w:rsid w:val="003B6BE3"/>
    <w:rsid w:val="003C010C"/>
    <w:rsid w:val="003C0A6C"/>
    <w:rsid w:val="003C2859"/>
    <w:rsid w:val="003C5A43"/>
    <w:rsid w:val="003D0519"/>
    <w:rsid w:val="003D0FF6"/>
    <w:rsid w:val="003D262C"/>
    <w:rsid w:val="003D6D61"/>
    <w:rsid w:val="003E091D"/>
    <w:rsid w:val="003E1C53"/>
    <w:rsid w:val="003E2A69"/>
    <w:rsid w:val="003E2D49"/>
    <w:rsid w:val="003E2FD4"/>
    <w:rsid w:val="003E49F6"/>
    <w:rsid w:val="003F0841"/>
    <w:rsid w:val="003F23D3"/>
    <w:rsid w:val="003F3F08"/>
    <w:rsid w:val="003F49F1"/>
    <w:rsid w:val="003F6272"/>
    <w:rsid w:val="003F72A3"/>
    <w:rsid w:val="00400E72"/>
    <w:rsid w:val="00401400"/>
    <w:rsid w:val="00404869"/>
    <w:rsid w:val="00405884"/>
    <w:rsid w:val="00407D39"/>
    <w:rsid w:val="00411940"/>
    <w:rsid w:val="0041477A"/>
    <w:rsid w:val="004167A3"/>
    <w:rsid w:val="0042506F"/>
    <w:rsid w:val="00432DAA"/>
    <w:rsid w:val="00434305"/>
    <w:rsid w:val="00435DF7"/>
    <w:rsid w:val="004376A2"/>
    <w:rsid w:val="0044083F"/>
    <w:rsid w:val="00441AE7"/>
    <w:rsid w:val="00445574"/>
    <w:rsid w:val="004467FB"/>
    <w:rsid w:val="00452D6B"/>
    <w:rsid w:val="00454484"/>
    <w:rsid w:val="0045517B"/>
    <w:rsid w:val="004563CD"/>
    <w:rsid w:val="00463B77"/>
    <w:rsid w:val="00463C7B"/>
    <w:rsid w:val="00463F02"/>
    <w:rsid w:val="004644A6"/>
    <w:rsid w:val="004659BD"/>
    <w:rsid w:val="00470775"/>
    <w:rsid w:val="004715BD"/>
    <w:rsid w:val="004746B1"/>
    <w:rsid w:val="0047583F"/>
    <w:rsid w:val="00476032"/>
    <w:rsid w:val="00484936"/>
    <w:rsid w:val="00485C89"/>
    <w:rsid w:val="00486BE3"/>
    <w:rsid w:val="004905E4"/>
    <w:rsid w:val="00490A89"/>
    <w:rsid w:val="00490AB4"/>
    <w:rsid w:val="004920D8"/>
    <w:rsid w:val="00492F02"/>
    <w:rsid w:val="004939AE"/>
    <w:rsid w:val="004A12DF"/>
    <w:rsid w:val="004A1BA8"/>
    <w:rsid w:val="004A4B57"/>
    <w:rsid w:val="004A63FA"/>
    <w:rsid w:val="004B0272"/>
    <w:rsid w:val="004B2701"/>
    <w:rsid w:val="004B2E1B"/>
    <w:rsid w:val="004B3E93"/>
    <w:rsid w:val="004C1FBC"/>
    <w:rsid w:val="004C3F1D"/>
    <w:rsid w:val="004C458D"/>
    <w:rsid w:val="004C64D2"/>
    <w:rsid w:val="004C7556"/>
    <w:rsid w:val="004C7E9D"/>
    <w:rsid w:val="004C7F67"/>
    <w:rsid w:val="004D076D"/>
    <w:rsid w:val="004D0EF1"/>
    <w:rsid w:val="004D189E"/>
    <w:rsid w:val="004D2253"/>
    <w:rsid w:val="004D4406"/>
    <w:rsid w:val="004D7C42"/>
    <w:rsid w:val="004E0465"/>
    <w:rsid w:val="004E127B"/>
    <w:rsid w:val="004E1C0A"/>
    <w:rsid w:val="004E3014"/>
    <w:rsid w:val="004E30C5"/>
    <w:rsid w:val="004E4AA5"/>
    <w:rsid w:val="004E4AEE"/>
    <w:rsid w:val="004E59E3"/>
    <w:rsid w:val="004E67C0"/>
    <w:rsid w:val="004F391A"/>
    <w:rsid w:val="004F3CFB"/>
    <w:rsid w:val="004F6456"/>
    <w:rsid w:val="004F696E"/>
    <w:rsid w:val="004F6C71"/>
    <w:rsid w:val="00501139"/>
    <w:rsid w:val="00502991"/>
    <w:rsid w:val="0050363E"/>
    <w:rsid w:val="005039BC"/>
    <w:rsid w:val="005043BB"/>
    <w:rsid w:val="00504A3D"/>
    <w:rsid w:val="00505767"/>
    <w:rsid w:val="005073F0"/>
    <w:rsid w:val="00510A7B"/>
    <w:rsid w:val="00512F6E"/>
    <w:rsid w:val="00513038"/>
    <w:rsid w:val="00514174"/>
    <w:rsid w:val="00516088"/>
    <w:rsid w:val="00516B0B"/>
    <w:rsid w:val="005207F4"/>
    <w:rsid w:val="005220EC"/>
    <w:rsid w:val="00523F95"/>
    <w:rsid w:val="00524D65"/>
    <w:rsid w:val="00525B16"/>
    <w:rsid w:val="00533D04"/>
    <w:rsid w:val="00534804"/>
    <w:rsid w:val="00534BDF"/>
    <w:rsid w:val="005354EA"/>
    <w:rsid w:val="00535EC4"/>
    <w:rsid w:val="00535ED9"/>
    <w:rsid w:val="0053692B"/>
    <w:rsid w:val="00541853"/>
    <w:rsid w:val="00543BDA"/>
    <w:rsid w:val="005441CC"/>
    <w:rsid w:val="005479DA"/>
    <w:rsid w:val="00547BCC"/>
    <w:rsid w:val="0055013B"/>
    <w:rsid w:val="00550FB9"/>
    <w:rsid w:val="00551F6F"/>
    <w:rsid w:val="00555044"/>
    <w:rsid w:val="00561475"/>
    <w:rsid w:val="0056487B"/>
    <w:rsid w:val="00564FB9"/>
    <w:rsid w:val="00571C24"/>
    <w:rsid w:val="00573D9E"/>
    <w:rsid w:val="005801E3"/>
    <w:rsid w:val="00581802"/>
    <w:rsid w:val="005836A8"/>
    <w:rsid w:val="0058409C"/>
    <w:rsid w:val="00584262"/>
    <w:rsid w:val="00586630"/>
    <w:rsid w:val="00587ADD"/>
    <w:rsid w:val="00593544"/>
    <w:rsid w:val="00596160"/>
    <w:rsid w:val="005966E2"/>
    <w:rsid w:val="00597007"/>
    <w:rsid w:val="005A0966"/>
    <w:rsid w:val="005A11B7"/>
    <w:rsid w:val="005A260B"/>
    <w:rsid w:val="005A4A1B"/>
    <w:rsid w:val="005A7830"/>
    <w:rsid w:val="005A7FCE"/>
    <w:rsid w:val="005B0F3F"/>
    <w:rsid w:val="005B4903"/>
    <w:rsid w:val="005B51CE"/>
    <w:rsid w:val="005B5885"/>
    <w:rsid w:val="005B5CD7"/>
    <w:rsid w:val="005B6CF6"/>
    <w:rsid w:val="005B7422"/>
    <w:rsid w:val="005C29B8"/>
    <w:rsid w:val="005C5F21"/>
    <w:rsid w:val="005C7156"/>
    <w:rsid w:val="005D0C75"/>
    <w:rsid w:val="005D1E63"/>
    <w:rsid w:val="005D4171"/>
    <w:rsid w:val="005D6A95"/>
    <w:rsid w:val="005D6B2C"/>
    <w:rsid w:val="005D6D9C"/>
    <w:rsid w:val="005E2335"/>
    <w:rsid w:val="005E34CA"/>
    <w:rsid w:val="005E3C18"/>
    <w:rsid w:val="005E6318"/>
    <w:rsid w:val="005E6812"/>
    <w:rsid w:val="005E7829"/>
    <w:rsid w:val="005E7881"/>
    <w:rsid w:val="005E78E0"/>
    <w:rsid w:val="005F0D9C"/>
    <w:rsid w:val="005F284E"/>
    <w:rsid w:val="006015CE"/>
    <w:rsid w:val="00604784"/>
    <w:rsid w:val="00606419"/>
    <w:rsid w:val="00607D29"/>
    <w:rsid w:val="00612952"/>
    <w:rsid w:val="00614CC1"/>
    <w:rsid w:val="00615A9D"/>
    <w:rsid w:val="00617387"/>
    <w:rsid w:val="006252D8"/>
    <w:rsid w:val="006259BC"/>
    <w:rsid w:val="0062636B"/>
    <w:rsid w:val="00632182"/>
    <w:rsid w:val="00632AE0"/>
    <w:rsid w:val="00633C17"/>
    <w:rsid w:val="00636E3E"/>
    <w:rsid w:val="006379F7"/>
    <w:rsid w:val="00637E4D"/>
    <w:rsid w:val="00640620"/>
    <w:rsid w:val="00641A1F"/>
    <w:rsid w:val="0064528D"/>
    <w:rsid w:val="00645904"/>
    <w:rsid w:val="006509C3"/>
    <w:rsid w:val="00651ACB"/>
    <w:rsid w:val="00651C47"/>
    <w:rsid w:val="00652AB2"/>
    <w:rsid w:val="00654EC0"/>
    <w:rsid w:val="0065525B"/>
    <w:rsid w:val="00655D4F"/>
    <w:rsid w:val="006640E5"/>
    <w:rsid w:val="006646F1"/>
    <w:rsid w:val="00664929"/>
    <w:rsid w:val="00664F62"/>
    <w:rsid w:val="006655E1"/>
    <w:rsid w:val="00667778"/>
    <w:rsid w:val="00672060"/>
    <w:rsid w:val="00672BFD"/>
    <w:rsid w:val="006770F4"/>
    <w:rsid w:val="00677A84"/>
    <w:rsid w:val="0068026D"/>
    <w:rsid w:val="00680A27"/>
    <w:rsid w:val="006816A4"/>
    <w:rsid w:val="006819B8"/>
    <w:rsid w:val="006840A6"/>
    <w:rsid w:val="006850CD"/>
    <w:rsid w:val="00685AAB"/>
    <w:rsid w:val="006A07AA"/>
    <w:rsid w:val="006A25E5"/>
    <w:rsid w:val="006A2B46"/>
    <w:rsid w:val="006A336D"/>
    <w:rsid w:val="006A37B9"/>
    <w:rsid w:val="006B2672"/>
    <w:rsid w:val="006B54BF"/>
    <w:rsid w:val="006B5F44"/>
    <w:rsid w:val="006B5F90"/>
    <w:rsid w:val="006B62E4"/>
    <w:rsid w:val="006B7562"/>
    <w:rsid w:val="006C1BBA"/>
    <w:rsid w:val="006C2079"/>
    <w:rsid w:val="006C317D"/>
    <w:rsid w:val="006C5A62"/>
    <w:rsid w:val="006C5D68"/>
    <w:rsid w:val="006C6976"/>
    <w:rsid w:val="006C6DD0"/>
    <w:rsid w:val="006D04EA"/>
    <w:rsid w:val="006D16C4"/>
    <w:rsid w:val="006D3E96"/>
    <w:rsid w:val="006D4515"/>
    <w:rsid w:val="006D4BB1"/>
    <w:rsid w:val="006D6593"/>
    <w:rsid w:val="006D686E"/>
    <w:rsid w:val="006F03A8"/>
    <w:rsid w:val="006F126C"/>
    <w:rsid w:val="006F2ACA"/>
    <w:rsid w:val="006F2ADC"/>
    <w:rsid w:val="006F2BFE"/>
    <w:rsid w:val="006F31E9"/>
    <w:rsid w:val="006F56E5"/>
    <w:rsid w:val="006F6284"/>
    <w:rsid w:val="007002C5"/>
    <w:rsid w:val="0070348B"/>
    <w:rsid w:val="00704387"/>
    <w:rsid w:val="00707669"/>
    <w:rsid w:val="00711CBA"/>
    <w:rsid w:val="00711FB5"/>
    <w:rsid w:val="00712A01"/>
    <w:rsid w:val="00714F58"/>
    <w:rsid w:val="00722FBF"/>
    <w:rsid w:val="00722FC2"/>
    <w:rsid w:val="00725949"/>
    <w:rsid w:val="00727FA2"/>
    <w:rsid w:val="007322D9"/>
    <w:rsid w:val="00732BC0"/>
    <w:rsid w:val="00732F4E"/>
    <w:rsid w:val="0073720F"/>
    <w:rsid w:val="00737796"/>
    <w:rsid w:val="0074165C"/>
    <w:rsid w:val="00742C35"/>
    <w:rsid w:val="007432CA"/>
    <w:rsid w:val="007439EB"/>
    <w:rsid w:val="00743CB4"/>
    <w:rsid w:val="00743F0A"/>
    <w:rsid w:val="007444E8"/>
    <w:rsid w:val="0074548E"/>
    <w:rsid w:val="00745773"/>
    <w:rsid w:val="00746800"/>
    <w:rsid w:val="00747CF0"/>
    <w:rsid w:val="007501A8"/>
    <w:rsid w:val="00750EE1"/>
    <w:rsid w:val="00752B4D"/>
    <w:rsid w:val="00755402"/>
    <w:rsid w:val="00756B26"/>
    <w:rsid w:val="00756EDF"/>
    <w:rsid w:val="00765C43"/>
    <w:rsid w:val="00765EFB"/>
    <w:rsid w:val="007671CA"/>
    <w:rsid w:val="0076744F"/>
    <w:rsid w:val="00767C61"/>
    <w:rsid w:val="0077008A"/>
    <w:rsid w:val="00773C1F"/>
    <w:rsid w:val="00774DA4"/>
    <w:rsid w:val="00776599"/>
    <w:rsid w:val="0078114B"/>
    <w:rsid w:val="00781DD2"/>
    <w:rsid w:val="00783ECF"/>
    <w:rsid w:val="0078413A"/>
    <w:rsid w:val="007959E8"/>
    <w:rsid w:val="00795E9C"/>
    <w:rsid w:val="007A0521"/>
    <w:rsid w:val="007A2E12"/>
    <w:rsid w:val="007A3475"/>
    <w:rsid w:val="007A41C8"/>
    <w:rsid w:val="007A54CE"/>
    <w:rsid w:val="007A6FD9"/>
    <w:rsid w:val="007A7FFA"/>
    <w:rsid w:val="007B04EB"/>
    <w:rsid w:val="007B0D4F"/>
    <w:rsid w:val="007B2CD6"/>
    <w:rsid w:val="007B5A3D"/>
    <w:rsid w:val="007B5B95"/>
    <w:rsid w:val="007B68EA"/>
    <w:rsid w:val="007B7453"/>
    <w:rsid w:val="007C2D89"/>
    <w:rsid w:val="007C4593"/>
    <w:rsid w:val="007C5309"/>
    <w:rsid w:val="007C6069"/>
    <w:rsid w:val="007D06C4"/>
    <w:rsid w:val="007D1352"/>
    <w:rsid w:val="007D2508"/>
    <w:rsid w:val="007D346A"/>
    <w:rsid w:val="007D6518"/>
    <w:rsid w:val="007D76BD"/>
    <w:rsid w:val="007E0BF1"/>
    <w:rsid w:val="007E0D02"/>
    <w:rsid w:val="007E258B"/>
    <w:rsid w:val="007E284B"/>
    <w:rsid w:val="007F0ED8"/>
    <w:rsid w:val="007F0F63"/>
    <w:rsid w:val="007F3748"/>
    <w:rsid w:val="007F75CE"/>
    <w:rsid w:val="008006B2"/>
    <w:rsid w:val="008013A4"/>
    <w:rsid w:val="008027CE"/>
    <w:rsid w:val="00802F42"/>
    <w:rsid w:val="00804383"/>
    <w:rsid w:val="00804BB7"/>
    <w:rsid w:val="00810257"/>
    <w:rsid w:val="008104F5"/>
    <w:rsid w:val="00811072"/>
    <w:rsid w:val="00811369"/>
    <w:rsid w:val="00815419"/>
    <w:rsid w:val="008163C8"/>
    <w:rsid w:val="008164A1"/>
    <w:rsid w:val="00817325"/>
    <w:rsid w:val="008209E6"/>
    <w:rsid w:val="00822E31"/>
    <w:rsid w:val="00823303"/>
    <w:rsid w:val="008233B2"/>
    <w:rsid w:val="00823A9F"/>
    <w:rsid w:val="00823C85"/>
    <w:rsid w:val="00825138"/>
    <w:rsid w:val="008269DD"/>
    <w:rsid w:val="00830621"/>
    <w:rsid w:val="0083348C"/>
    <w:rsid w:val="008373D3"/>
    <w:rsid w:val="00840617"/>
    <w:rsid w:val="00842A47"/>
    <w:rsid w:val="00843C13"/>
    <w:rsid w:val="008454F8"/>
    <w:rsid w:val="0085173A"/>
    <w:rsid w:val="00851F8E"/>
    <w:rsid w:val="00854343"/>
    <w:rsid w:val="00860297"/>
    <w:rsid w:val="008603CE"/>
    <w:rsid w:val="008620FC"/>
    <w:rsid w:val="008627A5"/>
    <w:rsid w:val="00863E05"/>
    <w:rsid w:val="0086431E"/>
    <w:rsid w:val="00865ACA"/>
    <w:rsid w:val="00865D28"/>
    <w:rsid w:val="00865F85"/>
    <w:rsid w:val="00867C10"/>
    <w:rsid w:val="00870439"/>
    <w:rsid w:val="00870DA1"/>
    <w:rsid w:val="00883F93"/>
    <w:rsid w:val="00884DB3"/>
    <w:rsid w:val="00885A9D"/>
    <w:rsid w:val="008864F6"/>
    <w:rsid w:val="0089049D"/>
    <w:rsid w:val="008928C9"/>
    <w:rsid w:val="008938DC"/>
    <w:rsid w:val="00893FD1"/>
    <w:rsid w:val="00894836"/>
    <w:rsid w:val="00895172"/>
    <w:rsid w:val="00895680"/>
    <w:rsid w:val="00896DFF"/>
    <w:rsid w:val="0089762C"/>
    <w:rsid w:val="008A1893"/>
    <w:rsid w:val="008A769A"/>
    <w:rsid w:val="008B0C9C"/>
    <w:rsid w:val="008B166D"/>
    <w:rsid w:val="008B17F4"/>
    <w:rsid w:val="008B3615"/>
    <w:rsid w:val="008B4AC4"/>
    <w:rsid w:val="008B50C8"/>
    <w:rsid w:val="008B5281"/>
    <w:rsid w:val="008B7E05"/>
    <w:rsid w:val="008C1797"/>
    <w:rsid w:val="008C219C"/>
    <w:rsid w:val="008C475E"/>
    <w:rsid w:val="008C4767"/>
    <w:rsid w:val="008C619A"/>
    <w:rsid w:val="008D0CE8"/>
    <w:rsid w:val="008D2D1D"/>
    <w:rsid w:val="008D453D"/>
    <w:rsid w:val="008D53AD"/>
    <w:rsid w:val="008D562B"/>
    <w:rsid w:val="008D5733"/>
    <w:rsid w:val="008D622B"/>
    <w:rsid w:val="008D666C"/>
    <w:rsid w:val="008D7B54"/>
    <w:rsid w:val="008E0C9D"/>
    <w:rsid w:val="008E1648"/>
    <w:rsid w:val="008E1B3E"/>
    <w:rsid w:val="008E2319"/>
    <w:rsid w:val="008E2DA6"/>
    <w:rsid w:val="008E4BB6"/>
    <w:rsid w:val="008E5518"/>
    <w:rsid w:val="008E6A84"/>
    <w:rsid w:val="008F0CDC"/>
    <w:rsid w:val="008F17A3"/>
    <w:rsid w:val="008F1ED3"/>
    <w:rsid w:val="008F4C29"/>
    <w:rsid w:val="008F58DC"/>
    <w:rsid w:val="008F70BD"/>
    <w:rsid w:val="008F788F"/>
    <w:rsid w:val="008F7EA2"/>
    <w:rsid w:val="00902722"/>
    <w:rsid w:val="009027BC"/>
    <w:rsid w:val="009062E6"/>
    <w:rsid w:val="00911BE5"/>
    <w:rsid w:val="00913CA9"/>
    <w:rsid w:val="009145AE"/>
    <w:rsid w:val="009146CE"/>
    <w:rsid w:val="00914CA7"/>
    <w:rsid w:val="00915C3E"/>
    <w:rsid w:val="009161A8"/>
    <w:rsid w:val="009245F5"/>
    <w:rsid w:val="009249EC"/>
    <w:rsid w:val="009273B3"/>
    <w:rsid w:val="009305B5"/>
    <w:rsid w:val="009312EE"/>
    <w:rsid w:val="00941FA3"/>
    <w:rsid w:val="009429D5"/>
    <w:rsid w:val="00942BF1"/>
    <w:rsid w:val="00945180"/>
    <w:rsid w:val="00945428"/>
    <w:rsid w:val="0094607B"/>
    <w:rsid w:val="00953604"/>
    <w:rsid w:val="0095496B"/>
    <w:rsid w:val="009610DC"/>
    <w:rsid w:val="00961490"/>
    <w:rsid w:val="0096381A"/>
    <w:rsid w:val="00965E04"/>
    <w:rsid w:val="009674AD"/>
    <w:rsid w:val="00970CDC"/>
    <w:rsid w:val="00977010"/>
    <w:rsid w:val="00977D02"/>
    <w:rsid w:val="009809BB"/>
    <w:rsid w:val="0098364B"/>
    <w:rsid w:val="00984BD1"/>
    <w:rsid w:val="009911AF"/>
    <w:rsid w:val="00991875"/>
    <w:rsid w:val="00991F92"/>
    <w:rsid w:val="00992985"/>
    <w:rsid w:val="00993889"/>
    <w:rsid w:val="00994782"/>
    <w:rsid w:val="00994E51"/>
    <w:rsid w:val="0099551B"/>
    <w:rsid w:val="00997BF1"/>
    <w:rsid w:val="009A089C"/>
    <w:rsid w:val="009A118E"/>
    <w:rsid w:val="009A21CD"/>
    <w:rsid w:val="009A278C"/>
    <w:rsid w:val="009A2BC2"/>
    <w:rsid w:val="009A42C1"/>
    <w:rsid w:val="009A5429"/>
    <w:rsid w:val="009A72AD"/>
    <w:rsid w:val="009B09E0"/>
    <w:rsid w:val="009B0BC5"/>
    <w:rsid w:val="009B1247"/>
    <w:rsid w:val="009B6029"/>
    <w:rsid w:val="009B6464"/>
    <w:rsid w:val="009B6971"/>
    <w:rsid w:val="009C27F1"/>
    <w:rsid w:val="009C3152"/>
    <w:rsid w:val="009C4CFA"/>
    <w:rsid w:val="009C5070"/>
    <w:rsid w:val="009D112C"/>
    <w:rsid w:val="009D47FA"/>
    <w:rsid w:val="009D50D2"/>
    <w:rsid w:val="009D6BCA"/>
    <w:rsid w:val="009D72B9"/>
    <w:rsid w:val="009E0F62"/>
    <w:rsid w:val="009E1848"/>
    <w:rsid w:val="009E4A58"/>
    <w:rsid w:val="009E5A2D"/>
    <w:rsid w:val="009E5AB2"/>
    <w:rsid w:val="009E6219"/>
    <w:rsid w:val="009F03B3"/>
    <w:rsid w:val="00A01757"/>
    <w:rsid w:val="00A028C0"/>
    <w:rsid w:val="00A02BAE"/>
    <w:rsid w:val="00A05AA6"/>
    <w:rsid w:val="00A06A6B"/>
    <w:rsid w:val="00A07E47"/>
    <w:rsid w:val="00A129D0"/>
    <w:rsid w:val="00A12C33"/>
    <w:rsid w:val="00A138BA"/>
    <w:rsid w:val="00A14C8E"/>
    <w:rsid w:val="00A153D9"/>
    <w:rsid w:val="00A15F09"/>
    <w:rsid w:val="00A169B6"/>
    <w:rsid w:val="00A2271D"/>
    <w:rsid w:val="00A237D5"/>
    <w:rsid w:val="00A30EFC"/>
    <w:rsid w:val="00A31984"/>
    <w:rsid w:val="00A32D73"/>
    <w:rsid w:val="00A3367B"/>
    <w:rsid w:val="00A3597D"/>
    <w:rsid w:val="00A4006C"/>
    <w:rsid w:val="00A40091"/>
    <w:rsid w:val="00A4030F"/>
    <w:rsid w:val="00A40415"/>
    <w:rsid w:val="00A41C79"/>
    <w:rsid w:val="00A41CB5"/>
    <w:rsid w:val="00A42CDF"/>
    <w:rsid w:val="00A4307B"/>
    <w:rsid w:val="00A4452E"/>
    <w:rsid w:val="00A4472C"/>
    <w:rsid w:val="00A44E69"/>
    <w:rsid w:val="00A4661E"/>
    <w:rsid w:val="00A54F93"/>
    <w:rsid w:val="00A55BD6"/>
    <w:rsid w:val="00A55D50"/>
    <w:rsid w:val="00A57142"/>
    <w:rsid w:val="00A61D48"/>
    <w:rsid w:val="00A648CD"/>
    <w:rsid w:val="00A6537A"/>
    <w:rsid w:val="00A67866"/>
    <w:rsid w:val="00A70B07"/>
    <w:rsid w:val="00A723F8"/>
    <w:rsid w:val="00A77CCB"/>
    <w:rsid w:val="00A83D8D"/>
    <w:rsid w:val="00A83E19"/>
    <w:rsid w:val="00A8446B"/>
    <w:rsid w:val="00A8473F"/>
    <w:rsid w:val="00A84F33"/>
    <w:rsid w:val="00A862D6"/>
    <w:rsid w:val="00A8715E"/>
    <w:rsid w:val="00A87647"/>
    <w:rsid w:val="00A9295B"/>
    <w:rsid w:val="00A93B09"/>
    <w:rsid w:val="00A952D7"/>
    <w:rsid w:val="00A963F7"/>
    <w:rsid w:val="00A96AD8"/>
    <w:rsid w:val="00AA052C"/>
    <w:rsid w:val="00AA1E45"/>
    <w:rsid w:val="00AA30E6"/>
    <w:rsid w:val="00AA4286"/>
    <w:rsid w:val="00AA456B"/>
    <w:rsid w:val="00AA57F5"/>
    <w:rsid w:val="00AA672E"/>
    <w:rsid w:val="00AA6EC9"/>
    <w:rsid w:val="00AB6192"/>
    <w:rsid w:val="00AB6309"/>
    <w:rsid w:val="00AB6C5F"/>
    <w:rsid w:val="00AB7129"/>
    <w:rsid w:val="00AC27A6"/>
    <w:rsid w:val="00AC30F7"/>
    <w:rsid w:val="00AC3A5A"/>
    <w:rsid w:val="00AC4D95"/>
    <w:rsid w:val="00AC5DF4"/>
    <w:rsid w:val="00AD0AEF"/>
    <w:rsid w:val="00AD11B7"/>
    <w:rsid w:val="00AD1A94"/>
    <w:rsid w:val="00AD1C05"/>
    <w:rsid w:val="00AD4126"/>
    <w:rsid w:val="00AD421C"/>
    <w:rsid w:val="00AD44FA"/>
    <w:rsid w:val="00AD5D89"/>
    <w:rsid w:val="00AE070A"/>
    <w:rsid w:val="00AE101C"/>
    <w:rsid w:val="00AE232F"/>
    <w:rsid w:val="00AE5EB4"/>
    <w:rsid w:val="00AF0C18"/>
    <w:rsid w:val="00AF47C5"/>
    <w:rsid w:val="00AF5398"/>
    <w:rsid w:val="00B049AF"/>
    <w:rsid w:val="00B07242"/>
    <w:rsid w:val="00B10534"/>
    <w:rsid w:val="00B113DB"/>
    <w:rsid w:val="00B11D8A"/>
    <w:rsid w:val="00B12981"/>
    <w:rsid w:val="00B147DD"/>
    <w:rsid w:val="00B156FD"/>
    <w:rsid w:val="00B21F61"/>
    <w:rsid w:val="00B261F1"/>
    <w:rsid w:val="00B265BC"/>
    <w:rsid w:val="00B31FB1"/>
    <w:rsid w:val="00B33952"/>
    <w:rsid w:val="00B33C5E"/>
    <w:rsid w:val="00B342F4"/>
    <w:rsid w:val="00B34369"/>
    <w:rsid w:val="00B34DC2"/>
    <w:rsid w:val="00B378E5"/>
    <w:rsid w:val="00B378F6"/>
    <w:rsid w:val="00B421AB"/>
    <w:rsid w:val="00B4346D"/>
    <w:rsid w:val="00B440F4"/>
    <w:rsid w:val="00B44432"/>
    <w:rsid w:val="00B447A5"/>
    <w:rsid w:val="00B4654C"/>
    <w:rsid w:val="00B47293"/>
    <w:rsid w:val="00B50E50"/>
    <w:rsid w:val="00B52120"/>
    <w:rsid w:val="00B54ABC"/>
    <w:rsid w:val="00B56FBE"/>
    <w:rsid w:val="00B62B58"/>
    <w:rsid w:val="00B65149"/>
    <w:rsid w:val="00B66567"/>
    <w:rsid w:val="00B66F52"/>
    <w:rsid w:val="00B66FE5"/>
    <w:rsid w:val="00B72880"/>
    <w:rsid w:val="00B758BF"/>
    <w:rsid w:val="00B827A6"/>
    <w:rsid w:val="00B831CE"/>
    <w:rsid w:val="00B86677"/>
    <w:rsid w:val="00B87131"/>
    <w:rsid w:val="00B939B1"/>
    <w:rsid w:val="00B96D40"/>
    <w:rsid w:val="00B97386"/>
    <w:rsid w:val="00B978DB"/>
    <w:rsid w:val="00BA263B"/>
    <w:rsid w:val="00BA42B2"/>
    <w:rsid w:val="00BA58D4"/>
    <w:rsid w:val="00BA5B9E"/>
    <w:rsid w:val="00BA7C9A"/>
    <w:rsid w:val="00BB5F8F"/>
    <w:rsid w:val="00BB657A"/>
    <w:rsid w:val="00BC1A4E"/>
    <w:rsid w:val="00BC3CF9"/>
    <w:rsid w:val="00BC5DC7"/>
    <w:rsid w:val="00BC6B41"/>
    <w:rsid w:val="00BC6B8B"/>
    <w:rsid w:val="00BC73D8"/>
    <w:rsid w:val="00BD52D7"/>
    <w:rsid w:val="00BD5AD2"/>
    <w:rsid w:val="00BE22F3"/>
    <w:rsid w:val="00BE5B52"/>
    <w:rsid w:val="00BE7B8D"/>
    <w:rsid w:val="00BF0993"/>
    <w:rsid w:val="00BF10A9"/>
    <w:rsid w:val="00BF1703"/>
    <w:rsid w:val="00BF231C"/>
    <w:rsid w:val="00BF51E5"/>
    <w:rsid w:val="00BF74A6"/>
    <w:rsid w:val="00BF7718"/>
    <w:rsid w:val="00C013AD"/>
    <w:rsid w:val="00C020FB"/>
    <w:rsid w:val="00C04904"/>
    <w:rsid w:val="00C056B3"/>
    <w:rsid w:val="00C103E5"/>
    <w:rsid w:val="00C13319"/>
    <w:rsid w:val="00C13EE9"/>
    <w:rsid w:val="00C21540"/>
    <w:rsid w:val="00C21906"/>
    <w:rsid w:val="00C21BFA"/>
    <w:rsid w:val="00C24C8D"/>
    <w:rsid w:val="00C25FE2"/>
    <w:rsid w:val="00C260F4"/>
    <w:rsid w:val="00C26B53"/>
    <w:rsid w:val="00C279B2"/>
    <w:rsid w:val="00C3058C"/>
    <w:rsid w:val="00C33E50"/>
    <w:rsid w:val="00C34C20"/>
    <w:rsid w:val="00C35A3E"/>
    <w:rsid w:val="00C42130"/>
    <w:rsid w:val="00C423A4"/>
    <w:rsid w:val="00C44BF5"/>
    <w:rsid w:val="00C521D6"/>
    <w:rsid w:val="00C55232"/>
    <w:rsid w:val="00C553A4"/>
    <w:rsid w:val="00C55A06"/>
    <w:rsid w:val="00C55D03"/>
    <w:rsid w:val="00C601BC"/>
    <w:rsid w:val="00C630A4"/>
    <w:rsid w:val="00C6329F"/>
    <w:rsid w:val="00C63340"/>
    <w:rsid w:val="00C643F9"/>
    <w:rsid w:val="00C64E95"/>
    <w:rsid w:val="00C71372"/>
    <w:rsid w:val="00C72410"/>
    <w:rsid w:val="00C7287F"/>
    <w:rsid w:val="00C80CB8"/>
    <w:rsid w:val="00C819F8"/>
    <w:rsid w:val="00C8248C"/>
    <w:rsid w:val="00C84E33"/>
    <w:rsid w:val="00C86D6F"/>
    <w:rsid w:val="00C905FC"/>
    <w:rsid w:val="00C92D03"/>
    <w:rsid w:val="00C9319C"/>
    <w:rsid w:val="00C9435D"/>
    <w:rsid w:val="00C96741"/>
    <w:rsid w:val="00C97CA2"/>
    <w:rsid w:val="00CA2D1B"/>
    <w:rsid w:val="00CA662A"/>
    <w:rsid w:val="00CA7AFD"/>
    <w:rsid w:val="00CA7C3C"/>
    <w:rsid w:val="00CB0189"/>
    <w:rsid w:val="00CB0BA2"/>
    <w:rsid w:val="00CB1A42"/>
    <w:rsid w:val="00CB1B0C"/>
    <w:rsid w:val="00CB2C0B"/>
    <w:rsid w:val="00CB517D"/>
    <w:rsid w:val="00CC038D"/>
    <w:rsid w:val="00CC39FF"/>
    <w:rsid w:val="00CC3C2F"/>
    <w:rsid w:val="00CC4AC8"/>
    <w:rsid w:val="00CC5233"/>
    <w:rsid w:val="00CC5DE6"/>
    <w:rsid w:val="00CC6E4E"/>
    <w:rsid w:val="00CC6FE8"/>
    <w:rsid w:val="00CC7202"/>
    <w:rsid w:val="00CD2808"/>
    <w:rsid w:val="00CD28BF"/>
    <w:rsid w:val="00CD4092"/>
    <w:rsid w:val="00CD4A20"/>
    <w:rsid w:val="00CD50A1"/>
    <w:rsid w:val="00CD519E"/>
    <w:rsid w:val="00CD5EEF"/>
    <w:rsid w:val="00CE0C4F"/>
    <w:rsid w:val="00CE30EA"/>
    <w:rsid w:val="00CF048A"/>
    <w:rsid w:val="00CF155A"/>
    <w:rsid w:val="00CF2947"/>
    <w:rsid w:val="00CF4E76"/>
    <w:rsid w:val="00CF686F"/>
    <w:rsid w:val="00CF6E60"/>
    <w:rsid w:val="00CF7BCA"/>
    <w:rsid w:val="00D008FD"/>
    <w:rsid w:val="00D0321C"/>
    <w:rsid w:val="00D035EC"/>
    <w:rsid w:val="00D06AB1"/>
    <w:rsid w:val="00D072ED"/>
    <w:rsid w:val="00D07662"/>
    <w:rsid w:val="00D07A16"/>
    <w:rsid w:val="00D1067E"/>
    <w:rsid w:val="00D10F50"/>
    <w:rsid w:val="00D11272"/>
    <w:rsid w:val="00D126F5"/>
    <w:rsid w:val="00D1489E"/>
    <w:rsid w:val="00D20737"/>
    <w:rsid w:val="00D20C82"/>
    <w:rsid w:val="00D21E81"/>
    <w:rsid w:val="00D223DE"/>
    <w:rsid w:val="00D25E37"/>
    <w:rsid w:val="00D2661A"/>
    <w:rsid w:val="00D27582"/>
    <w:rsid w:val="00D32719"/>
    <w:rsid w:val="00D33333"/>
    <w:rsid w:val="00D34CB7"/>
    <w:rsid w:val="00D352A2"/>
    <w:rsid w:val="00D4162B"/>
    <w:rsid w:val="00D4514F"/>
    <w:rsid w:val="00D451E2"/>
    <w:rsid w:val="00D45E89"/>
    <w:rsid w:val="00D45E8D"/>
    <w:rsid w:val="00D466AE"/>
    <w:rsid w:val="00D4734F"/>
    <w:rsid w:val="00D51BF3"/>
    <w:rsid w:val="00D54B98"/>
    <w:rsid w:val="00D56D85"/>
    <w:rsid w:val="00D60433"/>
    <w:rsid w:val="00D66846"/>
    <w:rsid w:val="00D675FB"/>
    <w:rsid w:val="00D71F25"/>
    <w:rsid w:val="00D77031"/>
    <w:rsid w:val="00D81136"/>
    <w:rsid w:val="00D84941"/>
    <w:rsid w:val="00D84FA1"/>
    <w:rsid w:val="00D851F0"/>
    <w:rsid w:val="00D86DB7"/>
    <w:rsid w:val="00D9060C"/>
    <w:rsid w:val="00D926D0"/>
    <w:rsid w:val="00D93030"/>
    <w:rsid w:val="00D950E1"/>
    <w:rsid w:val="00D952A6"/>
    <w:rsid w:val="00D97F99"/>
    <w:rsid w:val="00DA1E08"/>
    <w:rsid w:val="00DA24F8"/>
    <w:rsid w:val="00DA28E8"/>
    <w:rsid w:val="00DA38D3"/>
    <w:rsid w:val="00DA3932"/>
    <w:rsid w:val="00DA3AFC"/>
    <w:rsid w:val="00DA64F8"/>
    <w:rsid w:val="00DA6C15"/>
    <w:rsid w:val="00DB1A4C"/>
    <w:rsid w:val="00DB38EE"/>
    <w:rsid w:val="00DB498B"/>
    <w:rsid w:val="00DB66CA"/>
    <w:rsid w:val="00DB6BCA"/>
    <w:rsid w:val="00DB7113"/>
    <w:rsid w:val="00DC0321"/>
    <w:rsid w:val="00DC3067"/>
    <w:rsid w:val="00DC370B"/>
    <w:rsid w:val="00DC5B90"/>
    <w:rsid w:val="00DD00FF"/>
    <w:rsid w:val="00DD0619"/>
    <w:rsid w:val="00DD07FB"/>
    <w:rsid w:val="00DD25C6"/>
    <w:rsid w:val="00DD4FE5"/>
    <w:rsid w:val="00DD54B0"/>
    <w:rsid w:val="00DD57EE"/>
    <w:rsid w:val="00DD6BCC"/>
    <w:rsid w:val="00DE0A4B"/>
    <w:rsid w:val="00DE2410"/>
    <w:rsid w:val="00DE2939"/>
    <w:rsid w:val="00DE6E81"/>
    <w:rsid w:val="00DE703F"/>
    <w:rsid w:val="00DE7595"/>
    <w:rsid w:val="00DF1961"/>
    <w:rsid w:val="00DF44DE"/>
    <w:rsid w:val="00DF4A10"/>
    <w:rsid w:val="00E01138"/>
    <w:rsid w:val="00E02DFB"/>
    <w:rsid w:val="00E030F9"/>
    <w:rsid w:val="00E0311A"/>
    <w:rsid w:val="00E03138"/>
    <w:rsid w:val="00E06404"/>
    <w:rsid w:val="00E11A85"/>
    <w:rsid w:val="00E12495"/>
    <w:rsid w:val="00E15CCD"/>
    <w:rsid w:val="00E15D9E"/>
    <w:rsid w:val="00E202EF"/>
    <w:rsid w:val="00E210B5"/>
    <w:rsid w:val="00E2552F"/>
    <w:rsid w:val="00E3137A"/>
    <w:rsid w:val="00E32213"/>
    <w:rsid w:val="00E32CCF"/>
    <w:rsid w:val="00E33542"/>
    <w:rsid w:val="00E34A98"/>
    <w:rsid w:val="00E35D1E"/>
    <w:rsid w:val="00E364F9"/>
    <w:rsid w:val="00E365FA"/>
    <w:rsid w:val="00E36789"/>
    <w:rsid w:val="00E44A83"/>
    <w:rsid w:val="00E502C1"/>
    <w:rsid w:val="00E502DD"/>
    <w:rsid w:val="00E50D3A"/>
    <w:rsid w:val="00E51387"/>
    <w:rsid w:val="00E51E68"/>
    <w:rsid w:val="00E52EFD"/>
    <w:rsid w:val="00E5408A"/>
    <w:rsid w:val="00E56800"/>
    <w:rsid w:val="00E62FF9"/>
    <w:rsid w:val="00E635D6"/>
    <w:rsid w:val="00E639BC"/>
    <w:rsid w:val="00E664CC"/>
    <w:rsid w:val="00E70388"/>
    <w:rsid w:val="00E70B15"/>
    <w:rsid w:val="00E70F92"/>
    <w:rsid w:val="00E74C54"/>
    <w:rsid w:val="00E77A03"/>
    <w:rsid w:val="00E822E8"/>
    <w:rsid w:val="00E82554"/>
    <w:rsid w:val="00E82606"/>
    <w:rsid w:val="00E846C8"/>
    <w:rsid w:val="00E84957"/>
    <w:rsid w:val="00E84A55"/>
    <w:rsid w:val="00E85BFF"/>
    <w:rsid w:val="00E90391"/>
    <w:rsid w:val="00E906C2"/>
    <w:rsid w:val="00E9070B"/>
    <w:rsid w:val="00E9311F"/>
    <w:rsid w:val="00E934D1"/>
    <w:rsid w:val="00E94AF0"/>
    <w:rsid w:val="00E95D13"/>
    <w:rsid w:val="00E95DD3"/>
    <w:rsid w:val="00E962E1"/>
    <w:rsid w:val="00E969D5"/>
    <w:rsid w:val="00EA58D1"/>
    <w:rsid w:val="00EA61BC"/>
    <w:rsid w:val="00EA681A"/>
    <w:rsid w:val="00EA735B"/>
    <w:rsid w:val="00EB1E69"/>
    <w:rsid w:val="00EB2086"/>
    <w:rsid w:val="00EB5EDF"/>
    <w:rsid w:val="00EB60FE"/>
    <w:rsid w:val="00EB74DB"/>
    <w:rsid w:val="00EC5359"/>
    <w:rsid w:val="00EC562A"/>
    <w:rsid w:val="00ED067A"/>
    <w:rsid w:val="00ED2790"/>
    <w:rsid w:val="00ED2B50"/>
    <w:rsid w:val="00EE0350"/>
    <w:rsid w:val="00EE0719"/>
    <w:rsid w:val="00EE0E80"/>
    <w:rsid w:val="00EE613F"/>
    <w:rsid w:val="00EE7295"/>
    <w:rsid w:val="00EE7869"/>
    <w:rsid w:val="00EF054A"/>
    <w:rsid w:val="00EF3235"/>
    <w:rsid w:val="00EF7E72"/>
    <w:rsid w:val="00F01542"/>
    <w:rsid w:val="00F06D37"/>
    <w:rsid w:val="00F07B9D"/>
    <w:rsid w:val="00F10926"/>
    <w:rsid w:val="00F11586"/>
    <w:rsid w:val="00F1183B"/>
    <w:rsid w:val="00F11C9F"/>
    <w:rsid w:val="00F12263"/>
    <w:rsid w:val="00F1409D"/>
    <w:rsid w:val="00F14214"/>
    <w:rsid w:val="00F157A9"/>
    <w:rsid w:val="00F15F1A"/>
    <w:rsid w:val="00F25BB6"/>
    <w:rsid w:val="00F26B7E"/>
    <w:rsid w:val="00F27A3B"/>
    <w:rsid w:val="00F33817"/>
    <w:rsid w:val="00F3447F"/>
    <w:rsid w:val="00F420D5"/>
    <w:rsid w:val="00F451EA"/>
    <w:rsid w:val="00F45447"/>
    <w:rsid w:val="00F456C6"/>
    <w:rsid w:val="00F4577B"/>
    <w:rsid w:val="00F46496"/>
    <w:rsid w:val="00F474D0"/>
    <w:rsid w:val="00F50179"/>
    <w:rsid w:val="00F531BC"/>
    <w:rsid w:val="00F56511"/>
    <w:rsid w:val="00F6194E"/>
    <w:rsid w:val="00F623AC"/>
    <w:rsid w:val="00F6412A"/>
    <w:rsid w:val="00F65893"/>
    <w:rsid w:val="00F66A4A"/>
    <w:rsid w:val="00F71E22"/>
    <w:rsid w:val="00F72142"/>
    <w:rsid w:val="00F72AE7"/>
    <w:rsid w:val="00F77D98"/>
    <w:rsid w:val="00F833BA"/>
    <w:rsid w:val="00F84FD0"/>
    <w:rsid w:val="00F859A8"/>
    <w:rsid w:val="00F9108B"/>
    <w:rsid w:val="00F91349"/>
    <w:rsid w:val="00F93A8A"/>
    <w:rsid w:val="00F95248"/>
    <w:rsid w:val="00F956A9"/>
    <w:rsid w:val="00F963ED"/>
    <w:rsid w:val="00F966CF"/>
    <w:rsid w:val="00F96CAE"/>
    <w:rsid w:val="00F97C99"/>
    <w:rsid w:val="00FA662D"/>
    <w:rsid w:val="00FA6730"/>
    <w:rsid w:val="00FA73B1"/>
    <w:rsid w:val="00FB0CB9"/>
    <w:rsid w:val="00FB45F1"/>
    <w:rsid w:val="00FB4A72"/>
    <w:rsid w:val="00FB54E8"/>
    <w:rsid w:val="00FB7054"/>
    <w:rsid w:val="00FC17B7"/>
    <w:rsid w:val="00FC2CB7"/>
    <w:rsid w:val="00FC4090"/>
    <w:rsid w:val="00FC55B4"/>
    <w:rsid w:val="00FD00E6"/>
    <w:rsid w:val="00FD09A1"/>
    <w:rsid w:val="00FD2A7C"/>
    <w:rsid w:val="00FD59EB"/>
    <w:rsid w:val="00FD7299"/>
    <w:rsid w:val="00FE1FBE"/>
    <w:rsid w:val="00FE3901"/>
    <w:rsid w:val="00FE39D3"/>
    <w:rsid w:val="00FE4BCE"/>
    <w:rsid w:val="00FE54AE"/>
    <w:rsid w:val="00FE576A"/>
    <w:rsid w:val="00FE7E79"/>
    <w:rsid w:val="00FF3E7D"/>
    <w:rsid w:val="00FF5B99"/>
    <w:rsid w:val="00FF730C"/>
    <w:rsid w:val="00FF73F4"/>
    <w:rsid w:val="00FF7CE4"/>
    <w:rsid w:val="00FF7E39"/>
    <w:rsid w:val="031C07A5"/>
    <w:rsid w:val="03351867"/>
    <w:rsid w:val="03E1418B"/>
    <w:rsid w:val="042A6EF2"/>
    <w:rsid w:val="07970330"/>
    <w:rsid w:val="09384548"/>
    <w:rsid w:val="09901790"/>
    <w:rsid w:val="09BA2AC6"/>
    <w:rsid w:val="09C94AB7"/>
    <w:rsid w:val="0B8810D2"/>
    <w:rsid w:val="0BCC4FF5"/>
    <w:rsid w:val="0CBD03A0"/>
    <w:rsid w:val="0D056F07"/>
    <w:rsid w:val="0D896A37"/>
    <w:rsid w:val="0E1F2F02"/>
    <w:rsid w:val="0EEA4DD3"/>
    <w:rsid w:val="0F187F85"/>
    <w:rsid w:val="104135F9"/>
    <w:rsid w:val="11DE36B1"/>
    <w:rsid w:val="125F48F4"/>
    <w:rsid w:val="153C6A85"/>
    <w:rsid w:val="15787C86"/>
    <w:rsid w:val="15E46F00"/>
    <w:rsid w:val="161377E5"/>
    <w:rsid w:val="16600045"/>
    <w:rsid w:val="17064019"/>
    <w:rsid w:val="17143A4E"/>
    <w:rsid w:val="1A0758B3"/>
    <w:rsid w:val="1A27429E"/>
    <w:rsid w:val="1AC3178B"/>
    <w:rsid w:val="1F9E45C4"/>
    <w:rsid w:val="1FA41FCC"/>
    <w:rsid w:val="235775B8"/>
    <w:rsid w:val="23DA1943"/>
    <w:rsid w:val="261A4B3C"/>
    <w:rsid w:val="28250FE2"/>
    <w:rsid w:val="2AF914CC"/>
    <w:rsid w:val="2BE9375B"/>
    <w:rsid w:val="2C426F03"/>
    <w:rsid w:val="2CF41CC7"/>
    <w:rsid w:val="2D452F72"/>
    <w:rsid w:val="2E342521"/>
    <w:rsid w:val="2E4E2CDE"/>
    <w:rsid w:val="2F4B1946"/>
    <w:rsid w:val="2F925622"/>
    <w:rsid w:val="2FA45E41"/>
    <w:rsid w:val="30BD6874"/>
    <w:rsid w:val="31765550"/>
    <w:rsid w:val="32620A1F"/>
    <w:rsid w:val="32825621"/>
    <w:rsid w:val="331908D8"/>
    <w:rsid w:val="33191434"/>
    <w:rsid w:val="336244FF"/>
    <w:rsid w:val="33753CE7"/>
    <w:rsid w:val="33BA40C3"/>
    <w:rsid w:val="36B14785"/>
    <w:rsid w:val="37666FAC"/>
    <w:rsid w:val="3A03112B"/>
    <w:rsid w:val="3D1C41F2"/>
    <w:rsid w:val="3DB35286"/>
    <w:rsid w:val="3DB37034"/>
    <w:rsid w:val="3EBE7DA5"/>
    <w:rsid w:val="3F2226C4"/>
    <w:rsid w:val="3FF96E55"/>
    <w:rsid w:val="43FE787E"/>
    <w:rsid w:val="48A979B2"/>
    <w:rsid w:val="499F4789"/>
    <w:rsid w:val="49F904C5"/>
    <w:rsid w:val="4B257098"/>
    <w:rsid w:val="4BC56C94"/>
    <w:rsid w:val="4D271D01"/>
    <w:rsid w:val="4DB1689D"/>
    <w:rsid w:val="50A666B6"/>
    <w:rsid w:val="51291941"/>
    <w:rsid w:val="517448D5"/>
    <w:rsid w:val="51C63383"/>
    <w:rsid w:val="54B62810"/>
    <w:rsid w:val="5A193D22"/>
    <w:rsid w:val="5A20384C"/>
    <w:rsid w:val="5B694D7F"/>
    <w:rsid w:val="5C9A46CB"/>
    <w:rsid w:val="5C9C3F27"/>
    <w:rsid w:val="5CD64696"/>
    <w:rsid w:val="5DE82059"/>
    <w:rsid w:val="5FD860E2"/>
    <w:rsid w:val="60646C7D"/>
    <w:rsid w:val="65D2485B"/>
    <w:rsid w:val="67FA4D55"/>
    <w:rsid w:val="683C0CAE"/>
    <w:rsid w:val="6900796A"/>
    <w:rsid w:val="6B206150"/>
    <w:rsid w:val="6B69253A"/>
    <w:rsid w:val="6B8B585B"/>
    <w:rsid w:val="6D0A0FE6"/>
    <w:rsid w:val="6FB57572"/>
    <w:rsid w:val="6FC816D9"/>
    <w:rsid w:val="72323BD3"/>
    <w:rsid w:val="73232047"/>
    <w:rsid w:val="73546AAF"/>
    <w:rsid w:val="737F475E"/>
    <w:rsid w:val="76170D45"/>
    <w:rsid w:val="77087A35"/>
    <w:rsid w:val="778E5E41"/>
    <w:rsid w:val="78520C1D"/>
    <w:rsid w:val="7A717316"/>
    <w:rsid w:val="7ACB4CB6"/>
    <w:rsid w:val="7AF44301"/>
    <w:rsid w:val="7C797DF9"/>
    <w:rsid w:val="7C920D1A"/>
    <w:rsid w:val="7CBC573C"/>
    <w:rsid w:val="7CEB1EDB"/>
    <w:rsid w:val="7DA70578"/>
    <w:rsid w:val="7E9E1D86"/>
    <w:rsid w:val="7F5D1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uiPriority="0" w:name="toc 8"/>
    <w:lsdException w:uiPriority="0" w:name="toc 9"/>
    <w:lsdException w:qFormat="1" w:unhideWhenUsed="0" w:uiPriority="0" w:semiHidden="0" w:name="Normal Indent"/>
    <w:lsdException w:qFormat="1" w:unhideWhenUsed="0" w:uiPriority="0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qFormat="1" w:unhideWhenUsed="0" w:uiPriority="0" w:name="table of figures"/>
    <w:lsdException w:uiPriority="99" w:name="envelope address"/>
    <w:lsdException w:uiPriority="99" w:name="envelope return"/>
    <w:lsdException w:qFormat="1" w:unhideWhenUsed="0" w:uiPriority="0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400" w:lineRule="exact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39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4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38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40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42"/>
    <w:qFormat/>
    <w:uiPriority w:val="0"/>
    <w:pPr>
      <w:keepNext/>
      <w:keepLines/>
      <w:adjustRightInd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43"/>
    <w:qFormat/>
    <w:uiPriority w:val="0"/>
    <w:pPr>
      <w:keepNext/>
      <w:keepLines/>
      <w:adjustRightInd/>
      <w:spacing w:before="240" w:after="64" w:line="320" w:lineRule="auto"/>
      <w:outlineLvl w:val="5"/>
    </w:pPr>
    <w:rPr>
      <w:rFonts w:ascii="Arial" w:hAnsi="Arial" w:eastAsia="黑体"/>
      <w:b/>
      <w:bCs/>
      <w:sz w:val="24"/>
      <w:szCs w:val="24"/>
    </w:rPr>
  </w:style>
  <w:style w:type="paragraph" w:styleId="8">
    <w:name w:val="heading 7"/>
    <w:basedOn w:val="1"/>
    <w:next w:val="1"/>
    <w:link w:val="44"/>
    <w:qFormat/>
    <w:uiPriority w:val="0"/>
    <w:pPr>
      <w:keepNext/>
      <w:keepLines/>
      <w:adjustRightInd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45"/>
    <w:qFormat/>
    <w:uiPriority w:val="0"/>
    <w:pPr>
      <w:keepNext/>
      <w:keepLines/>
      <w:adjustRightInd/>
      <w:spacing w:before="240" w:after="64" w:line="320" w:lineRule="auto"/>
      <w:outlineLvl w:val="7"/>
    </w:pPr>
    <w:rPr>
      <w:rFonts w:ascii="Arial" w:hAnsi="Arial" w:eastAsia="黑体"/>
      <w:sz w:val="24"/>
      <w:szCs w:val="24"/>
    </w:rPr>
  </w:style>
  <w:style w:type="paragraph" w:styleId="10">
    <w:name w:val="heading 9"/>
    <w:basedOn w:val="1"/>
    <w:next w:val="1"/>
    <w:link w:val="46"/>
    <w:qFormat/>
    <w:uiPriority w:val="0"/>
    <w:pPr>
      <w:keepNext/>
      <w:keepLines/>
      <w:adjustRightInd/>
      <w:spacing w:before="240" w:after="64" w:line="320" w:lineRule="auto"/>
      <w:outlineLvl w:val="8"/>
    </w:pPr>
    <w:rPr>
      <w:rFonts w:ascii="Arial" w:hAnsi="Arial" w:eastAsia="黑体"/>
    </w:rPr>
  </w:style>
  <w:style w:type="character" w:default="1" w:styleId="31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unhideWhenUsed/>
    <w:qFormat/>
    <w:uiPriority w:val="39"/>
    <w:pPr>
      <w:tabs>
        <w:tab w:val="right" w:leader="dot" w:pos="9344"/>
      </w:tabs>
      <w:spacing w:line="300" w:lineRule="exact"/>
      <w:ind w:left="1259"/>
    </w:pPr>
    <w:rPr>
      <w:rFonts w:ascii="宋体"/>
    </w:rPr>
  </w:style>
  <w:style w:type="paragraph" w:styleId="12">
    <w:name w:val="Normal Indent"/>
    <w:basedOn w:val="1"/>
    <w:qFormat/>
    <w:uiPriority w:val="0"/>
    <w:pPr>
      <w:ind w:firstLine="420"/>
    </w:pPr>
  </w:style>
  <w:style w:type="paragraph" w:styleId="13">
    <w:name w:val="annotation text"/>
    <w:basedOn w:val="1"/>
    <w:link w:val="236"/>
    <w:semiHidden/>
    <w:unhideWhenUsed/>
    <w:qFormat/>
    <w:uiPriority w:val="99"/>
    <w:pPr>
      <w:jc w:val="left"/>
    </w:pPr>
  </w:style>
  <w:style w:type="paragraph" w:styleId="14">
    <w:name w:val="Body Text"/>
    <w:basedOn w:val="1"/>
    <w:link w:val="90"/>
    <w:qFormat/>
    <w:uiPriority w:val="0"/>
    <w:pPr>
      <w:spacing w:after="120"/>
    </w:pPr>
  </w:style>
  <w:style w:type="paragraph" w:styleId="15">
    <w:name w:val="toc 5"/>
    <w:basedOn w:val="1"/>
    <w:next w:val="1"/>
    <w:unhideWhenUsed/>
    <w:qFormat/>
    <w:uiPriority w:val="39"/>
    <w:pPr>
      <w:ind w:left="839"/>
    </w:pPr>
    <w:rPr>
      <w:rFonts w:ascii="宋体"/>
    </w:rPr>
  </w:style>
  <w:style w:type="paragraph" w:styleId="16">
    <w:name w:val="toc 3"/>
    <w:basedOn w:val="1"/>
    <w:next w:val="1"/>
    <w:unhideWhenUsed/>
    <w:qFormat/>
    <w:uiPriority w:val="39"/>
    <w:pPr>
      <w:spacing w:line="300" w:lineRule="exact"/>
      <w:ind w:left="420"/>
    </w:pPr>
    <w:rPr>
      <w:rFonts w:ascii="宋体"/>
    </w:rPr>
  </w:style>
  <w:style w:type="paragraph" w:styleId="17">
    <w:name w:val="Balloon Text"/>
    <w:basedOn w:val="1"/>
    <w:link w:val="49"/>
    <w:semiHidden/>
    <w:unhideWhenUsed/>
    <w:qFormat/>
    <w:uiPriority w:val="99"/>
    <w:rPr>
      <w:sz w:val="18"/>
      <w:szCs w:val="18"/>
    </w:rPr>
  </w:style>
  <w:style w:type="paragraph" w:styleId="18">
    <w:name w:val="footer"/>
    <w:basedOn w:val="1"/>
    <w:link w:val="48"/>
    <w:qFormat/>
    <w:uiPriority w:val="99"/>
    <w:pPr>
      <w:tabs>
        <w:tab w:val="center" w:pos="4153"/>
        <w:tab w:val="right" w:pos="8306"/>
      </w:tabs>
      <w:adjustRightInd/>
      <w:snapToGrid w:val="0"/>
      <w:spacing w:line="240" w:lineRule="auto"/>
      <w:jc w:val="right"/>
    </w:pPr>
    <w:rPr>
      <w:rFonts w:ascii="宋体"/>
      <w:sz w:val="18"/>
      <w:szCs w:val="18"/>
    </w:rPr>
  </w:style>
  <w:style w:type="paragraph" w:styleId="19">
    <w:name w:val="header"/>
    <w:basedOn w:val="1"/>
    <w:link w:val="47"/>
    <w:qFormat/>
    <w:uiPriority w:val="99"/>
    <w:pPr>
      <w:tabs>
        <w:tab w:val="center" w:pos="4153"/>
        <w:tab w:val="right" w:pos="8306"/>
      </w:tabs>
      <w:adjustRightInd/>
      <w:snapToGrid w:val="0"/>
      <w:jc w:val="center"/>
    </w:pPr>
    <w:rPr>
      <w:sz w:val="18"/>
      <w:szCs w:val="18"/>
    </w:rPr>
  </w:style>
  <w:style w:type="paragraph" w:styleId="20">
    <w:name w:val="toc 1"/>
    <w:basedOn w:val="1"/>
    <w:next w:val="1"/>
    <w:unhideWhenUsed/>
    <w:qFormat/>
    <w:uiPriority w:val="39"/>
    <w:rPr>
      <w:rFonts w:ascii="宋体"/>
    </w:rPr>
  </w:style>
  <w:style w:type="paragraph" w:styleId="21">
    <w:name w:val="toc 4"/>
    <w:basedOn w:val="1"/>
    <w:next w:val="1"/>
    <w:unhideWhenUsed/>
    <w:qFormat/>
    <w:uiPriority w:val="39"/>
    <w:pPr>
      <w:tabs>
        <w:tab w:val="right" w:leader="dot" w:pos="9344"/>
      </w:tabs>
      <w:spacing w:line="300" w:lineRule="exact"/>
      <w:ind w:left="629"/>
    </w:pPr>
    <w:rPr>
      <w:rFonts w:ascii="宋体"/>
    </w:rPr>
  </w:style>
  <w:style w:type="paragraph" w:styleId="22">
    <w:name w:val="footnote text"/>
    <w:basedOn w:val="1"/>
    <w:next w:val="1"/>
    <w:link w:val="103"/>
    <w:semiHidden/>
    <w:qFormat/>
    <w:uiPriority w:val="0"/>
    <w:pPr>
      <w:adjustRightInd/>
      <w:snapToGrid w:val="0"/>
      <w:spacing w:line="300" w:lineRule="exact"/>
      <w:ind w:left="400" w:leftChars="200" w:hanging="200" w:hangingChars="200"/>
      <w:jc w:val="left"/>
    </w:pPr>
    <w:rPr>
      <w:rFonts w:ascii="宋体"/>
      <w:sz w:val="18"/>
      <w:szCs w:val="18"/>
    </w:rPr>
  </w:style>
  <w:style w:type="paragraph" w:styleId="23">
    <w:name w:val="toc 6"/>
    <w:basedOn w:val="1"/>
    <w:next w:val="1"/>
    <w:unhideWhenUsed/>
    <w:qFormat/>
    <w:uiPriority w:val="39"/>
    <w:pPr>
      <w:spacing w:line="300" w:lineRule="exact"/>
      <w:ind w:left="1049"/>
    </w:pPr>
    <w:rPr>
      <w:rFonts w:ascii="宋体"/>
    </w:rPr>
  </w:style>
  <w:style w:type="paragraph" w:styleId="24">
    <w:name w:val="table of figures"/>
    <w:basedOn w:val="1"/>
    <w:next w:val="1"/>
    <w:semiHidden/>
    <w:qFormat/>
    <w:uiPriority w:val="0"/>
    <w:pPr>
      <w:adjustRightInd/>
      <w:spacing w:line="240" w:lineRule="auto"/>
      <w:jc w:val="left"/>
    </w:pPr>
    <w:rPr>
      <w:szCs w:val="24"/>
    </w:rPr>
  </w:style>
  <w:style w:type="paragraph" w:styleId="25">
    <w:name w:val="toc 2"/>
    <w:basedOn w:val="1"/>
    <w:next w:val="1"/>
    <w:unhideWhenUsed/>
    <w:qFormat/>
    <w:uiPriority w:val="39"/>
    <w:pPr>
      <w:tabs>
        <w:tab w:val="right" w:leader="dot" w:pos="9344"/>
      </w:tabs>
      <w:spacing w:line="300" w:lineRule="exact"/>
      <w:ind w:left="210"/>
    </w:pPr>
    <w:rPr>
      <w:rFonts w:ascii="宋体"/>
    </w:rPr>
  </w:style>
  <w:style w:type="paragraph" w:styleId="26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sz w:val="24"/>
    </w:rPr>
  </w:style>
  <w:style w:type="paragraph" w:styleId="27">
    <w:name w:val="Title"/>
    <w:basedOn w:val="1"/>
    <w:link w:val="52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28">
    <w:name w:val="annotation subject"/>
    <w:basedOn w:val="13"/>
    <w:next w:val="13"/>
    <w:link w:val="237"/>
    <w:semiHidden/>
    <w:unhideWhenUsed/>
    <w:qFormat/>
    <w:uiPriority w:val="99"/>
    <w:rPr>
      <w:b/>
      <w:bCs/>
    </w:rPr>
  </w:style>
  <w:style w:type="table" w:styleId="30">
    <w:name w:val="Table Grid"/>
    <w:basedOn w:val="2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2">
    <w:name w:val="Strong"/>
    <w:qFormat/>
    <w:uiPriority w:val="22"/>
    <w:rPr>
      <w:b/>
      <w:bCs/>
    </w:rPr>
  </w:style>
  <w:style w:type="character" w:styleId="33">
    <w:name w:val="page number"/>
    <w:qFormat/>
    <w:uiPriority w:val="0"/>
    <w:rPr>
      <w:rFonts w:ascii="宋体" w:hAnsi="Times New Roman" w:eastAsia="宋体"/>
      <w:sz w:val="18"/>
    </w:rPr>
  </w:style>
  <w:style w:type="character" w:styleId="34">
    <w:name w:val="Emphasis"/>
    <w:qFormat/>
    <w:uiPriority w:val="20"/>
    <w:rPr>
      <w:i/>
      <w:iCs/>
    </w:rPr>
  </w:style>
  <w:style w:type="character" w:styleId="35">
    <w:name w:val="Hyperlink"/>
    <w:qFormat/>
    <w:uiPriority w:val="99"/>
    <w:rPr>
      <w:rFonts w:ascii="宋体" w:hAnsi="Times New Roman" w:eastAsia="宋体"/>
      <w:color w:val="auto"/>
      <w:spacing w:val="0"/>
      <w:w w:val="100"/>
      <w:position w:val="0"/>
      <w:sz w:val="21"/>
      <w:u w:val="none"/>
      <w:vertAlign w:val="baseline"/>
    </w:rPr>
  </w:style>
  <w:style w:type="character" w:styleId="36">
    <w:name w:val="annotation reference"/>
    <w:basedOn w:val="31"/>
    <w:semiHidden/>
    <w:unhideWhenUsed/>
    <w:qFormat/>
    <w:uiPriority w:val="99"/>
    <w:rPr>
      <w:sz w:val="21"/>
      <w:szCs w:val="21"/>
    </w:rPr>
  </w:style>
  <w:style w:type="character" w:styleId="37">
    <w:name w:val="footnote reference"/>
    <w:semiHidden/>
    <w:qFormat/>
    <w:uiPriority w:val="0"/>
    <w:rPr>
      <w:rFonts w:ascii="宋体" w:hAnsi="宋体" w:eastAsia="宋体" w:cs="Times New Roman"/>
      <w:spacing w:val="0"/>
      <w:sz w:val="18"/>
      <w:vertAlign w:val="superscript"/>
    </w:rPr>
  </w:style>
  <w:style w:type="character" w:customStyle="1" w:styleId="38">
    <w:name w:val="标题 3 字符"/>
    <w:link w:val="4"/>
    <w:qFormat/>
    <w:uiPriority w:val="0"/>
    <w:rPr>
      <w:b/>
      <w:bCs/>
      <w:kern w:val="2"/>
      <w:sz w:val="32"/>
      <w:szCs w:val="32"/>
    </w:rPr>
  </w:style>
  <w:style w:type="character" w:customStyle="1" w:styleId="39">
    <w:name w:val="标题 1 字符"/>
    <w:link w:val="2"/>
    <w:qFormat/>
    <w:uiPriority w:val="0"/>
    <w:rPr>
      <w:b/>
      <w:bCs/>
      <w:kern w:val="44"/>
      <w:sz w:val="44"/>
      <w:szCs w:val="44"/>
    </w:rPr>
  </w:style>
  <w:style w:type="character" w:customStyle="1" w:styleId="40">
    <w:name w:val="标题 4 字符"/>
    <w:link w:val="5"/>
    <w:qFormat/>
    <w:uiPriority w:val="0"/>
    <w:rPr>
      <w:rFonts w:ascii="Arial" w:hAnsi="Arial" w:eastAsia="黑体"/>
      <w:b/>
      <w:bCs/>
      <w:kern w:val="2"/>
      <w:sz w:val="28"/>
      <w:szCs w:val="28"/>
    </w:rPr>
  </w:style>
  <w:style w:type="character" w:customStyle="1" w:styleId="41">
    <w:name w:val="标题 2 字符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42">
    <w:name w:val="标题 5 字符"/>
    <w:link w:val="6"/>
    <w:qFormat/>
    <w:uiPriority w:val="0"/>
    <w:rPr>
      <w:b/>
      <w:bCs/>
      <w:kern w:val="2"/>
      <w:sz w:val="28"/>
      <w:szCs w:val="28"/>
    </w:rPr>
  </w:style>
  <w:style w:type="character" w:customStyle="1" w:styleId="43">
    <w:name w:val="标题 6 字符"/>
    <w:link w:val="7"/>
    <w:qFormat/>
    <w:uiPriority w:val="0"/>
    <w:rPr>
      <w:rFonts w:ascii="Arial" w:hAnsi="Arial" w:eastAsia="黑体"/>
      <w:b/>
      <w:bCs/>
      <w:kern w:val="2"/>
      <w:sz w:val="24"/>
      <w:szCs w:val="24"/>
    </w:rPr>
  </w:style>
  <w:style w:type="character" w:customStyle="1" w:styleId="44">
    <w:name w:val="标题 7 字符"/>
    <w:link w:val="8"/>
    <w:qFormat/>
    <w:uiPriority w:val="0"/>
    <w:rPr>
      <w:b/>
      <w:bCs/>
      <w:kern w:val="2"/>
      <w:sz w:val="24"/>
      <w:szCs w:val="24"/>
    </w:rPr>
  </w:style>
  <w:style w:type="character" w:customStyle="1" w:styleId="45">
    <w:name w:val="标题 8 字符"/>
    <w:link w:val="9"/>
    <w:qFormat/>
    <w:uiPriority w:val="0"/>
    <w:rPr>
      <w:rFonts w:ascii="Arial" w:hAnsi="Arial" w:eastAsia="黑体"/>
      <w:kern w:val="2"/>
      <w:sz w:val="24"/>
      <w:szCs w:val="24"/>
    </w:rPr>
  </w:style>
  <w:style w:type="character" w:customStyle="1" w:styleId="46">
    <w:name w:val="标题 9 字符"/>
    <w:link w:val="10"/>
    <w:qFormat/>
    <w:uiPriority w:val="0"/>
    <w:rPr>
      <w:rFonts w:ascii="Arial" w:hAnsi="Arial" w:eastAsia="黑体"/>
      <w:kern w:val="2"/>
      <w:sz w:val="21"/>
      <w:szCs w:val="21"/>
    </w:rPr>
  </w:style>
  <w:style w:type="character" w:customStyle="1" w:styleId="47">
    <w:name w:val="页眉 字符"/>
    <w:link w:val="19"/>
    <w:qFormat/>
    <w:uiPriority w:val="99"/>
    <w:rPr>
      <w:kern w:val="2"/>
      <w:sz w:val="18"/>
      <w:szCs w:val="18"/>
    </w:rPr>
  </w:style>
  <w:style w:type="character" w:customStyle="1" w:styleId="48">
    <w:name w:val="页脚 字符"/>
    <w:link w:val="18"/>
    <w:qFormat/>
    <w:uiPriority w:val="99"/>
    <w:rPr>
      <w:rFonts w:ascii="宋体"/>
      <w:kern w:val="2"/>
      <w:sz w:val="18"/>
      <w:szCs w:val="18"/>
    </w:rPr>
  </w:style>
  <w:style w:type="character" w:customStyle="1" w:styleId="49">
    <w:name w:val="批注框文本 字符"/>
    <w:link w:val="17"/>
    <w:semiHidden/>
    <w:qFormat/>
    <w:uiPriority w:val="99"/>
    <w:rPr>
      <w:kern w:val="2"/>
      <w:sz w:val="18"/>
      <w:szCs w:val="18"/>
    </w:rPr>
  </w:style>
  <w:style w:type="paragraph" w:styleId="50">
    <w:name w:val="Quote"/>
    <w:basedOn w:val="1"/>
    <w:next w:val="1"/>
    <w:link w:val="51"/>
    <w:qFormat/>
    <w:uiPriority w:val="29"/>
    <w:rPr>
      <w:i/>
      <w:iCs/>
      <w:color w:val="000000"/>
    </w:rPr>
  </w:style>
  <w:style w:type="character" w:customStyle="1" w:styleId="51">
    <w:name w:val="引用 字符"/>
    <w:link w:val="50"/>
    <w:qFormat/>
    <w:uiPriority w:val="29"/>
    <w:rPr>
      <w:i/>
      <w:iCs/>
      <w:color w:val="000000"/>
      <w:kern w:val="2"/>
      <w:sz w:val="21"/>
      <w:szCs w:val="21"/>
    </w:rPr>
  </w:style>
  <w:style w:type="character" w:customStyle="1" w:styleId="52">
    <w:name w:val="标题 字符"/>
    <w:link w:val="27"/>
    <w:qFormat/>
    <w:uiPriority w:val="0"/>
    <w:rPr>
      <w:rFonts w:ascii="Arial" w:hAnsi="Arial" w:cs="Arial"/>
      <w:b/>
      <w:bCs/>
      <w:kern w:val="2"/>
      <w:sz w:val="32"/>
      <w:szCs w:val="32"/>
    </w:rPr>
  </w:style>
  <w:style w:type="paragraph" w:customStyle="1" w:styleId="53">
    <w:name w:val="标准标志"/>
    <w:next w:val="1"/>
    <w:qFormat/>
    <w:uiPriority w:val="0"/>
    <w:pPr>
      <w:framePr w:w="2268" w:h="1392" w:hRule="exact" w:wrap="around" w:vAnchor="margin" w:hAnchor="margin" w:x="6748" w:y="171" w:anchorLock="1"/>
      <w:shd w:val="solid" w:color="FFFFFF" w:fill="FFFFFF"/>
      <w:spacing w:line="0" w:lineRule="atLeast"/>
      <w:jc w:val="right"/>
    </w:pPr>
    <w:rPr>
      <w:rFonts w:ascii="Times New Roman" w:hAnsi="Times New Roman" w:eastAsia="宋体" w:cs="Times New Roman"/>
      <w:b/>
      <w:w w:val="130"/>
      <w:sz w:val="96"/>
      <w:lang w:val="en-US" w:eastAsia="zh-CN" w:bidi="ar-SA"/>
    </w:rPr>
  </w:style>
  <w:style w:type="paragraph" w:customStyle="1" w:styleId="54">
    <w:name w:val="标准称谓"/>
    <w:next w:val="1"/>
    <w:qFormat/>
    <w:uiPriority w:val="0"/>
    <w:pPr>
      <w:framePr w:w="9638" w:h="754" w:hRule="exact" w:hSpace="180" w:vSpace="180" w:wrap="around" w:vAnchor="page" w:hAnchor="margin" w:xAlign="center" w:y="2128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 w:eastAsia="宋体" w:cs="Times New Roman"/>
      <w:b/>
      <w:bCs/>
      <w:w w:val="148"/>
      <w:sz w:val="52"/>
      <w:lang w:val="en-US" w:eastAsia="zh-CN" w:bidi="ar-SA"/>
    </w:rPr>
  </w:style>
  <w:style w:type="paragraph" w:customStyle="1" w:styleId="55">
    <w:name w:val="标准文件_页脚偶数页"/>
    <w:qFormat/>
    <w:uiPriority w:val="0"/>
    <w:pPr>
      <w:ind w:left="198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56">
    <w:name w:val="标准文件_页脚奇数页"/>
    <w:qFormat/>
    <w:uiPriority w:val="0"/>
    <w:pPr>
      <w:ind w:right="227"/>
      <w:jc w:val="right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57">
    <w:name w:val="标准书眉一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58">
    <w:name w:val="标准文件_ICS"/>
    <w:basedOn w:val="1"/>
    <w:qFormat/>
    <w:uiPriority w:val="0"/>
    <w:pPr>
      <w:spacing w:line="0" w:lineRule="atLeast"/>
    </w:pPr>
    <w:rPr>
      <w:rFonts w:ascii="黑体" w:hAnsi="宋体" w:eastAsia="黑体"/>
    </w:rPr>
  </w:style>
  <w:style w:type="paragraph" w:customStyle="1" w:styleId="59">
    <w:name w:val="标准文件_标准正文"/>
    <w:basedOn w:val="1"/>
    <w:next w:val="60"/>
    <w:qFormat/>
    <w:uiPriority w:val="0"/>
    <w:pPr>
      <w:snapToGrid w:val="0"/>
      <w:ind w:firstLine="200" w:firstLineChars="200"/>
    </w:pPr>
    <w:rPr>
      <w:kern w:val="0"/>
    </w:rPr>
  </w:style>
  <w:style w:type="paragraph" w:customStyle="1" w:styleId="60">
    <w:name w:val="标准文件_段"/>
    <w:link w:val="188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61">
    <w:name w:val="标准文件_版本"/>
    <w:basedOn w:val="59"/>
    <w:qFormat/>
    <w:uiPriority w:val="0"/>
    <w:pPr>
      <w:adjustRightInd/>
      <w:snapToGrid/>
      <w:ind w:firstLine="0" w:firstLineChars="0"/>
    </w:pPr>
    <w:rPr>
      <w:rFonts w:ascii="宋体" w:hAnsi="宋体"/>
      <w:kern w:val="2"/>
    </w:rPr>
  </w:style>
  <w:style w:type="paragraph" w:customStyle="1" w:styleId="62">
    <w:name w:val="标准文件_标准部门"/>
    <w:basedOn w:val="1"/>
    <w:qFormat/>
    <w:uiPriority w:val="0"/>
    <w:pPr>
      <w:jc w:val="center"/>
    </w:pPr>
    <w:rPr>
      <w:rFonts w:ascii="黑体" w:eastAsia="黑体"/>
      <w:kern w:val="0"/>
      <w:sz w:val="44"/>
    </w:rPr>
  </w:style>
  <w:style w:type="paragraph" w:customStyle="1" w:styleId="63">
    <w:name w:val="标准文件_标准代替"/>
    <w:basedOn w:val="1"/>
    <w:next w:val="1"/>
    <w:qFormat/>
    <w:uiPriority w:val="0"/>
    <w:pPr>
      <w:spacing w:line="310" w:lineRule="exact"/>
      <w:jc w:val="right"/>
    </w:pPr>
    <w:rPr>
      <w:rFonts w:ascii="宋体" w:hAnsi="宋体"/>
      <w:kern w:val="0"/>
    </w:rPr>
  </w:style>
  <w:style w:type="paragraph" w:customStyle="1" w:styleId="64">
    <w:name w:val="标准文件_标准名称标题"/>
    <w:basedOn w:val="1"/>
    <w:next w:val="1"/>
    <w:qFormat/>
    <w:uiPriority w:val="0"/>
    <w:pPr>
      <w:widowControl/>
      <w:shd w:val="clear" w:color="FFFFFF" w:fill="FFFFFF"/>
      <w:adjustRightInd/>
      <w:spacing w:before="640" w:after="100"/>
      <w:jc w:val="center"/>
    </w:pPr>
    <w:rPr>
      <w:rFonts w:ascii="黑体" w:eastAsia="黑体"/>
      <w:kern w:val="0"/>
      <w:sz w:val="32"/>
    </w:rPr>
  </w:style>
  <w:style w:type="paragraph" w:customStyle="1" w:styleId="65">
    <w:name w:val="标准文件_页眉奇数页"/>
    <w:next w:val="1"/>
    <w:qFormat/>
    <w:uiPriority w:val="0"/>
    <w:pPr>
      <w:tabs>
        <w:tab w:val="center" w:pos="4154"/>
        <w:tab w:val="right" w:pos="8306"/>
      </w:tabs>
      <w:spacing w:after="120"/>
      <w:jc w:val="right"/>
    </w:pPr>
    <w:rPr>
      <w:rFonts w:ascii="黑体" w:hAnsi="宋体" w:eastAsia="黑体" w:cs="Times New Roman"/>
      <w:sz w:val="21"/>
      <w:lang w:val="en-US" w:eastAsia="zh-CN" w:bidi="ar-SA"/>
    </w:rPr>
  </w:style>
  <w:style w:type="paragraph" w:customStyle="1" w:styleId="66">
    <w:name w:val="标准文件_页眉偶数页"/>
    <w:basedOn w:val="65"/>
    <w:next w:val="1"/>
    <w:qFormat/>
    <w:uiPriority w:val="0"/>
    <w:pPr>
      <w:jc w:val="left"/>
    </w:pPr>
  </w:style>
  <w:style w:type="paragraph" w:customStyle="1" w:styleId="67">
    <w:name w:val="标准文件_参考文献标题"/>
    <w:basedOn w:val="1"/>
    <w:next w:val="1"/>
    <w:qFormat/>
    <w:uiPriority w:val="0"/>
    <w:pPr>
      <w:widowControl/>
      <w:shd w:val="clear" w:color="FFFFFF" w:fill="FFFFFF"/>
      <w:adjustRightInd/>
      <w:spacing w:before="560" w:after="50" w:afterLines="50" w:line="240" w:lineRule="auto"/>
      <w:jc w:val="center"/>
      <w:outlineLvl w:val="0"/>
    </w:pPr>
    <w:rPr>
      <w:rFonts w:ascii="黑体" w:eastAsia="黑体"/>
      <w:kern w:val="0"/>
    </w:rPr>
  </w:style>
  <w:style w:type="paragraph" w:customStyle="1" w:styleId="68">
    <w:name w:val="标准文件_参考文献条目"/>
    <w:qFormat/>
    <w:uiPriority w:val="0"/>
    <w:pPr>
      <w:numPr>
        <w:ilvl w:val="0"/>
        <w:numId w:val="1"/>
      </w:numPr>
    </w:pPr>
    <w:rPr>
      <w:rFonts w:ascii="宋体" w:hAnsi="Times New Roman" w:eastAsia="宋体" w:cs="Times New Roman"/>
      <w:lang w:val="en-US" w:eastAsia="zh-CN" w:bidi="ar-SA"/>
    </w:rPr>
  </w:style>
  <w:style w:type="paragraph" w:customStyle="1" w:styleId="69">
    <w:name w:val="标准文件_二级条标题"/>
    <w:next w:val="60"/>
    <w:qFormat/>
    <w:uiPriority w:val="0"/>
    <w:pPr>
      <w:widowControl w:val="0"/>
      <w:numPr>
        <w:ilvl w:val="3"/>
        <w:numId w:val="2"/>
      </w:numPr>
      <w:spacing w:before="50" w:beforeLines="50" w:after="50" w:afterLines="50"/>
      <w:ind w:left="1277"/>
      <w:jc w:val="both"/>
      <w:outlineLvl w:val="2"/>
    </w:pPr>
    <w:rPr>
      <w:rFonts w:ascii="黑体" w:hAnsi="Times New Roman" w:eastAsia="黑体" w:cs="Times New Roman"/>
      <w:sz w:val="21"/>
      <w:lang w:val="en-US" w:eastAsia="zh-CN" w:bidi="ar-SA"/>
    </w:rPr>
  </w:style>
  <w:style w:type="character" w:customStyle="1" w:styleId="70">
    <w:name w:val="标准文件_发布"/>
    <w:qFormat/>
    <w:uiPriority w:val="0"/>
    <w:rPr>
      <w:rFonts w:ascii="黑体" w:eastAsia="黑体"/>
      <w:spacing w:val="0"/>
      <w:w w:val="100"/>
      <w:position w:val="3"/>
      <w:sz w:val="28"/>
    </w:rPr>
  </w:style>
  <w:style w:type="paragraph" w:customStyle="1" w:styleId="71">
    <w:name w:val="标准文件_方框数字列项"/>
    <w:basedOn w:val="60"/>
    <w:qFormat/>
    <w:uiPriority w:val="0"/>
    <w:pPr>
      <w:numPr>
        <w:ilvl w:val="0"/>
        <w:numId w:val="3"/>
      </w:numPr>
      <w:ind w:firstLine="0" w:firstLineChars="0"/>
    </w:pPr>
  </w:style>
  <w:style w:type="paragraph" w:customStyle="1" w:styleId="72">
    <w:name w:val="标准文件_封面标准编号"/>
    <w:basedOn w:val="1"/>
    <w:next w:val="63"/>
    <w:qFormat/>
    <w:uiPriority w:val="0"/>
    <w:pPr>
      <w:spacing w:line="310" w:lineRule="exact"/>
      <w:jc w:val="right"/>
    </w:pPr>
    <w:rPr>
      <w:rFonts w:ascii="黑体" w:eastAsia="黑体"/>
      <w:kern w:val="0"/>
      <w:sz w:val="28"/>
    </w:rPr>
  </w:style>
  <w:style w:type="paragraph" w:customStyle="1" w:styleId="73">
    <w:name w:val="标准文件_封面标准分类号"/>
    <w:basedOn w:val="1"/>
    <w:qFormat/>
    <w:uiPriority w:val="0"/>
    <w:rPr>
      <w:rFonts w:ascii="黑体" w:eastAsia="黑体"/>
      <w:b/>
      <w:kern w:val="0"/>
      <w:sz w:val="28"/>
    </w:rPr>
  </w:style>
  <w:style w:type="paragraph" w:customStyle="1" w:styleId="74">
    <w:name w:val="标准文件_封面标准名称"/>
    <w:basedOn w:val="1"/>
    <w:qFormat/>
    <w:uiPriority w:val="0"/>
    <w:pPr>
      <w:spacing w:line="240" w:lineRule="auto"/>
      <w:jc w:val="center"/>
    </w:pPr>
    <w:rPr>
      <w:rFonts w:ascii="黑体" w:eastAsia="黑体"/>
      <w:kern w:val="0"/>
      <w:sz w:val="52"/>
    </w:rPr>
  </w:style>
  <w:style w:type="paragraph" w:customStyle="1" w:styleId="75">
    <w:name w:val="标准文件_封面标准英文名称"/>
    <w:basedOn w:val="1"/>
    <w:qFormat/>
    <w:uiPriority w:val="0"/>
    <w:pPr>
      <w:spacing w:line="240" w:lineRule="auto"/>
      <w:jc w:val="center"/>
    </w:pPr>
    <w:rPr>
      <w:rFonts w:ascii="黑体" w:eastAsia="黑体"/>
      <w:b/>
      <w:sz w:val="28"/>
    </w:rPr>
  </w:style>
  <w:style w:type="paragraph" w:customStyle="1" w:styleId="76">
    <w:name w:val="标准文件_封面发布日期"/>
    <w:basedOn w:val="1"/>
    <w:qFormat/>
    <w:uiPriority w:val="0"/>
    <w:pPr>
      <w:spacing w:line="310" w:lineRule="exact"/>
    </w:pPr>
    <w:rPr>
      <w:rFonts w:ascii="黑体" w:eastAsia="黑体"/>
      <w:kern w:val="0"/>
      <w:sz w:val="28"/>
    </w:rPr>
  </w:style>
  <w:style w:type="paragraph" w:customStyle="1" w:styleId="77">
    <w:name w:val="标准文件_封面密级"/>
    <w:basedOn w:val="1"/>
    <w:qFormat/>
    <w:uiPriority w:val="0"/>
    <w:rPr>
      <w:rFonts w:eastAsia="黑体"/>
      <w:sz w:val="32"/>
    </w:rPr>
  </w:style>
  <w:style w:type="paragraph" w:customStyle="1" w:styleId="78">
    <w:name w:val="标准文件_封面实施日期"/>
    <w:basedOn w:val="1"/>
    <w:qFormat/>
    <w:uiPriority w:val="0"/>
    <w:pPr>
      <w:spacing w:line="310" w:lineRule="exact"/>
      <w:jc w:val="right"/>
    </w:pPr>
    <w:rPr>
      <w:rFonts w:ascii="黑体" w:eastAsia="黑体"/>
      <w:sz w:val="28"/>
    </w:rPr>
  </w:style>
  <w:style w:type="paragraph" w:customStyle="1" w:styleId="79">
    <w:name w:val="标准文件_封面抬头"/>
    <w:basedOn w:val="60"/>
    <w:qFormat/>
    <w:uiPriority w:val="0"/>
    <w:pPr>
      <w:adjustRightInd w:val="0"/>
      <w:spacing w:line="800" w:lineRule="exact"/>
      <w:ind w:firstLine="0" w:firstLineChars="0"/>
      <w:jc w:val="distribute"/>
    </w:pPr>
    <w:rPr>
      <w:rFonts w:ascii="黑体" w:eastAsia="黑体"/>
      <w:b/>
      <w:sz w:val="64"/>
    </w:rPr>
  </w:style>
  <w:style w:type="paragraph" w:customStyle="1" w:styleId="80">
    <w:name w:val="标准文件_附录标识"/>
    <w:next w:val="60"/>
    <w:qFormat/>
    <w:uiPriority w:val="0"/>
    <w:pPr>
      <w:numPr>
        <w:ilvl w:val="0"/>
        <w:numId w:val="4"/>
      </w:numPr>
      <w:shd w:val="clear" w:color="FFFFFF" w:fill="FFFFFF"/>
      <w:tabs>
        <w:tab w:val="left" w:pos="6406"/>
      </w:tabs>
      <w:spacing w:before="560" w:after="50" w:afterLines="50"/>
      <w:jc w:val="center"/>
      <w:outlineLvl w:val="0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81">
    <w:name w:val="标准文件_附录表标题"/>
    <w:next w:val="60"/>
    <w:qFormat/>
    <w:uiPriority w:val="0"/>
    <w:pPr>
      <w:numPr>
        <w:ilvl w:val="1"/>
        <w:numId w:val="5"/>
      </w:numPr>
      <w:adjustRightInd w:val="0"/>
      <w:snapToGrid w:val="0"/>
      <w:spacing w:before="50" w:beforeLines="50" w:after="50" w:afterLines="50"/>
      <w:jc w:val="center"/>
      <w:textAlignment w:val="baseline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82">
    <w:name w:val="标准文件_附录一级条标题"/>
    <w:next w:val="60"/>
    <w:qFormat/>
    <w:uiPriority w:val="0"/>
    <w:pPr>
      <w:widowControl w:val="0"/>
      <w:numPr>
        <w:ilvl w:val="1"/>
        <w:numId w:val="4"/>
      </w:numPr>
      <w:spacing w:before="50" w:beforeLines="50" w:after="50" w:afterLines="50"/>
      <w:jc w:val="both"/>
      <w:outlineLvl w:val="2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83">
    <w:name w:val="标准文件_附录二级条标题"/>
    <w:basedOn w:val="82"/>
    <w:next w:val="60"/>
    <w:qFormat/>
    <w:uiPriority w:val="0"/>
    <w:pPr>
      <w:widowControl/>
      <w:numPr>
        <w:ilvl w:val="2"/>
      </w:numPr>
      <w:wordWrap w:val="0"/>
      <w:overflowPunct w:val="0"/>
      <w:autoSpaceDE w:val="0"/>
      <w:autoSpaceDN w:val="0"/>
      <w:textAlignment w:val="baseline"/>
      <w:outlineLvl w:val="3"/>
    </w:pPr>
  </w:style>
  <w:style w:type="paragraph" w:customStyle="1" w:styleId="84">
    <w:name w:val="标准文件_附录公式"/>
    <w:basedOn w:val="59"/>
    <w:next w:val="59"/>
    <w:qFormat/>
    <w:uiPriority w:val="0"/>
    <w:pPr>
      <w:tabs>
        <w:tab w:val="center" w:pos="4678"/>
        <w:tab w:val="right" w:leader="middleDot" w:pos="9356"/>
      </w:tabs>
      <w:spacing w:line="240" w:lineRule="auto"/>
      <w:ind w:right="-51" w:firstLine="0" w:firstLineChars="0"/>
    </w:pPr>
    <w:rPr>
      <w:rFonts w:ascii="宋体" w:hAnsi="宋体"/>
    </w:rPr>
  </w:style>
  <w:style w:type="paragraph" w:customStyle="1" w:styleId="85">
    <w:name w:val="标准文件_附录三级条标题"/>
    <w:next w:val="60"/>
    <w:qFormat/>
    <w:uiPriority w:val="0"/>
    <w:pPr>
      <w:widowControl w:val="0"/>
      <w:numPr>
        <w:ilvl w:val="3"/>
        <w:numId w:val="4"/>
      </w:numPr>
      <w:spacing w:before="50" w:beforeLines="50" w:after="50" w:afterLines="50"/>
      <w:jc w:val="both"/>
      <w:outlineLvl w:val="4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86">
    <w:name w:val="标准文件_附录四级条标题"/>
    <w:next w:val="60"/>
    <w:qFormat/>
    <w:uiPriority w:val="0"/>
    <w:pPr>
      <w:widowControl w:val="0"/>
      <w:numPr>
        <w:ilvl w:val="4"/>
        <w:numId w:val="4"/>
      </w:numPr>
      <w:spacing w:before="50" w:beforeLines="50" w:after="50" w:afterLines="50"/>
      <w:jc w:val="both"/>
      <w:outlineLvl w:val="5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87">
    <w:name w:val="标准文件_附录图标题"/>
    <w:next w:val="60"/>
    <w:qFormat/>
    <w:uiPriority w:val="0"/>
    <w:pPr>
      <w:numPr>
        <w:ilvl w:val="1"/>
        <w:numId w:val="6"/>
      </w:numPr>
      <w:adjustRightInd w:val="0"/>
      <w:snapToGrid w:val="0"/>
      <w:spacing w:before="50" w:beforeLines="50" w:after="50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88">
    <w:name w:val="标准文件_附录五级条标题"/>
    <w:next w:val="60"/>
    <w:qFormat/>
    <w:uiPriority w:val="0"/>
    <w:pPr>
      <w:widowControl w:val="0"/>
      <w:numPr>
        <w:ilvl w:val="5"/>
        <w:numId w:val="4"/>
      </w:numPr>
      <w:spacing w:before="50" w:beforeLines="50" w:after="50" w:afterLines="50"/>
      <w:jc w:val="both"/>
      <w:outlineLvl w:val="6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89">
    <w:name w:val="标准文件_附录英文标识"/>
    <w:next w:val="14"/>
    <w:qFormat/>
    <w:uiPriority w:val="0"/>
    <w:pPr>
      <w:numPr>
        <w:ilvl w:val="0"/>
        <w:numId w:val="7"/>
      </w:numPr>
      <w:tabs>
        <w:tab w:val="left" w:pos="6406"/>
      </w:tabs>
      <w:spacing w:before="220" w:after="320"/>
      <w:jc w:val="center"/>
      <w:outlineLvl w:val="0"/>
    </w:pPr>
    <w:rPr>
      <w:rFonts w:ascii="黑体" w:hAnsi="Times New Roman" w:eastAsia="黑体" w:cs="Times New Roman"/>
      <w:sz w:val="21"/>
      <w:lang w:val="en-US" w:eastAsia="zh-CN" w:bidi="ar-SA"/>
    </w:rPr>
  </w:style>
  <w:style w:type="character" w:customStyle="1" w:styleId="90">
    <w:name w:val="正文文本 字符"/>
    <w:link w:val="14"/>
    <w:qFormat/>
    <w:uiPriority w:val="0"/>
    <w:rPr>
      <w:kern w:val="2"/>
      <w:sz w:val="21"/>
      <w:szCs w:val="21"/>
    </w:rPr>
  </w:style>
  <w:style w:type="paragraph" w:customStyle="1" w:styleId="91">
    <w:name w:val="标准文件_附录章标题"/>
    <w:next w:val="60"/>
    <w:qFormat/>
    <w:uiPriority w:val="0"/>
    <w:pPr>
      <w:wordWrap w:val="0"/>
      <w:overflowPunct w:val="0"/>
      <w:autoSpaceDE w:val="0"/>
      <w:spacing w:beforeLines="50" w:afterLines="5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92">
    <w:name w:val="标准文件_公式后的破折号"/>
    <w:basedOn w:val="60"/>
    <w:next w:val="60"/>
    <w:qFormat/>
    <w:uiPriority w:val="0"/>
    <w:pPr>
      <w:ind w:left="488" w:leftChars="200" w:hanging="289" w:hangingChars="290"/>
    </w:pPr>
  </w:style>
  <w:style w:type="paragraph" w:customStyle="1" w:styleId="93">
    <w:name w:val="标准文件_前言、引言标题"/>
    <w:next w:val="1"/>
    <w:qFormat/>
    <w:uiPriority w:val="0"/>
    <w:pPr>
      <w:numPr>
        <w:ilvl w:val="0"/>
        <w:numId w:val="8"/>
      </w:numPr>
      <w:shd w:val="clear" w:color="FFFFFF" w:fill="FFFFFF"/>
      <w:spacing w:before="480" w:after="150" w:afterLines="15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94">
    <w:name w:val="标准文件_目次、标准名称标题"/>
    <w:basedOn w:val="93"/>
    <w:next w:val="60"/>
    <w:qFormat/>
    <w:uiPriority w:val="0"/>
    <w:pPr>
      <w:spacing w:line="460" w:lineRule="exact"/>
      <w:ind w:left="0" w:firstLine="0"/>
    </w:pPr>
  </w:style>
  <w:style w:type="paragraph" w:customStyle="1" w:styleId="95">
    <w:name w:val="标准文件_目录标题"/>
    <w:basedOn w:val="1"/>
    <w:qFormat/>
    <w:uiPriority w:val="0"/>
    <w:pPr>
      <w:spacing w:before="480" w:after="150" w:afterLines="150" w:line="240" w:lineRule="auto"/>
      <w:jc w:val="center"/>
    </w:pPr>
    <w:rPr>
      <w:rFonts w:ascii="黑体" w:eastAsia="黑体"/>
      <w:sz w:val="32"/>
    </w:rPr>
  </w:style>
  <w:style w:type="paragraph" w:customStyle="1" w:styleId="96">
    <w:name w:val="标准文件_破折号列项"/>
    <w:qFormat/>
    <w:uiPriority w:val="0"/>
    <w:pPr>
      <w:numPr>
        <w:ilvl w:val="0"/>
        <w:numId w:val="9"/>
      </w:numPr>
      <w:adjustRightInd w:val="0"/>
      <w:snapToGrid w:val="0"/>
      <w:ind w:firstLine="200" w:firstLineChars="200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97">
    <w:name w:val="标准文件_破折号列项（二级）"/>
    <w:basedOn w:val="96"/>
    <w:qFormat/>
    <w:uiPriority w:val="0"/>
    <w:pPr>
      <w:numPr>
        <w:numId w:val="10"/>
      </w:numPr>
    </w:pPr>
  </w:style>
  <w:style w:type="paragraph" w:customStyle="1" w:styleId="98">
    <w:name w:val="标准文件_三级条标题"/>
    <w:basedOn w:val="69"/>
    <w:next w:val="60"/>
    <w:qFormat/>
    <w:uiPriority w:val="0"/>
    <w:pPr>
      <w:widowControl/>
      <w:numPr>
        <w:ilvl w:val="4"/>
      </w:numPr>
      <w:outlineLvl w:val="3"/>
    </w:pPr>
  </w:style>
  <w:style w:type="character" w:customStyle="1" w:styleId="99">
    <w:name w:val="不明显参考1"/>
    <w:qFormat/>
    <w:uiPriority w:val="31"/>
    <w:rPr>
      <w:smallCaps/>
      <w:color w:val="C0504D"/>
      <w:u w:val="single"/>
    </w:rPr>
  </w:style>
  <w:style w:type="paragraph" w:customStyle="1" w:styleId="100">
    <w:name w:val="标准文件_示例后续"/>
    <w:basedOn w:val="1"/>
    <w:qFormat/>
    <w:uiPriority w:val="0"/>
    <w:pPr>
      <w:adjustRightInd/>
      <w:spacing w:line="240" w:lineRule="auto"/>
      <w:ind w:firstLine="200" w:firstLineChars="200"/>
    </w:pPr>
    <w:rPr>
      <w:sz w:val="18"/>
      <w:szCs w:val="24"/>
    </w:rPr>
  </w:style>
  <w:style w:type="paragraph" w:customStyle="1" w:styleId="101">
    <w:name w:val="标准文件_数字编号列项"/>
    <w:qFormat/>
    <w:uiPriority w:val="0"/>
    <w:pPr>
      <w:numPr>
        <w:ilvl w:val="0"/>
        <w:numId w:val="11"/>
      </w:numPr>
      <w:jc w:val="both"/>
    </w:pPr>
    <w:rPr>
      <w:rFonts w:ascii="宋体" w:hAnsi="宋体" w:eastAsia="宋体" w:cs="Times New Roman"/>
      <w:sz w:val="21"/>
      <w:lang w:val="en-US" w:eastAsia="zh-CN" w:bidi="ar-SA"/>
    </w:rPr>
  </w:style>
  <w:style w:type="paragraph" w:customStyle="1" w:styleId="102">
    <w:name w:val="标准文件_四级条标题"/>
    <w:next w:val="60"/>
    <w:qFormat/>
    <w:uiPriority w:val="0"/>
    <w:pPr>
      <w:widowControl w:val="0"/>
      <w:numPr>
        <w:ilvl w:val="5"/>
        <w:numId w:val="2"/>
      </w:numPr>
      <w:spacing w:before="50" w:beforeLines="50" w:after="50" w:afterLines="50"/>
      <w:jc w:val="both"/>
      <w:outlineLvl w:val="4"/>
    </w:pPr>
    <w:rPr>
      <w:rFonts w:ascii="黑体" w:hAnsi="Times New Roman" w:eastAsia="黑体" w:cs="Times New Roman"/>
      <w:sz w:val="21"/>
      <w:lang w:val="en-US" w:eastAsia="zh-CN" w:bidi="ar-SA"/>
    </w:rPr>
  </w:style>
  <w:style w:type="character" w:customStyle="1" w:styleId="103">
    <w:name w:val="脚注文本 字符"/>
    <w:link w:val="22"/>
    <w:semiHidden/>
    <w:qFormat/>
    <w:uiPriority w:val="0"/>
    <w:rPr>
      <w:rFonts w:ascii="宋体"/>
      <w:kern w:val="2"/>
      <w:sz w:val="18"/>
      <w:szCs w:val="18"/>
    </w:rPr>
  </w:style>
  <w:style w:type="paragraph" w:customStyle="1" w:styleId="104">
    <w:name w:val="标准文件_条文脚注"/>
    <w:basedOn w:val="22"/>
    <w:qFormat/>
    <w:uiPriority w:val="0"/>
    <w:pPr>
      <w:adjustRightInd w:val="0"/>
      <w:spacing w:line="240" w:lineRule="auto"/>
      <w:ind w:left="0" w:leftChars="0" w:firstLine="200" w:firstLineChars="200"/>
      <w:jc w:val="both"/>
    </w:pPr>
    <w:rPr>
      <w:rFonts w:hAnsi="宋体"/>
    </w:rPr>
  </w:style>
  <w:style w:type="paragraph" w:customStyle="1" w:styleId="105">
    <w:name w:val="标准文件_图表脚注"/>
    <w:basedOn w:val="1"/>
    <w:next w:val="60"/>
    <w:qFormat/>
    <w:uiPriority w:val="0"/>
    <w:pPr>
      <w:numPr>
        <w:ilvl w:val="0"/>
        <w:numId w:val="12"/>
      </w:numPr>
      <w:spacing w:line="240" w:lineRule="auto"/>
      <w:jc w:val="left"/>
    </w:pPr>
    <w:rPr>
      <w:rFonts w:ascii="宋体" w:hAnsi="宋体"/>
      <w:sz w:val="18"/>
    </w:rPr>
  </w:style>
  <w:style w:type="character" w:customStyle="1" w:styleId="106">
    <w:name w:val="标准文件_图表脚注内容"/>
    <w:qFormat/>
    <w:uiPriority w:val="0"/>
    <w:rPr>
      <w:rFonts w:ascii="宋体" w:hAnsi="宋体" w:eastAsia="宋体" w:cs="Times New Roman"/>
      <w:spacing w:val="0"/>
      <w:sz w:val="18"/>
      <w:vertAlign w:val="superscript"/>
    </w:rPr>
  </w:style>
  <w:style w:type="paragraph" w:customStyle="1" w:styleId="107">
    <w:name w:val="标准文件_五级条标题"/>
    <w:next w:val="60"/>
    <w:qFormat/>
    <w:uiPriority w:val="0"/>
    <w:pPr>
      <w:widowControl w:val="0"/>
      <w:numPr>
        <w:ilvl w:val="6"/>
        <w:numId w:val="2"/>
      </w:numPr>
      <w:spacing w:before="50" w:beforeLines="50" w:after="50" w:afterLines="50"/>
      <w:jc w:val="both"/>
      <w:outlineLvl w:val="5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08">
    <w:name w:val="标准文件_章标题"/>
    <w:next w:val="60"/>
    <w:qFormat/>
    <w:uiPriority w:val="0"/>
    <w:pPr>
      <w:numPr>
        <w:ilvl w:val="1"/>
        <w:numId w:val="2"/>
      </w:numPr>
      <w:spacing w:before="100" w:beforeLines="100" w:after="100" w:afterLines="100"/>
      <w:jc w:val="both"/>
      <w:outlineLvl w:val="0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09">
    <w:name w:val="标准文件_一级条标题"/>
    <w:basedOn w:val="108"/>
    <w:next w:val="60"/>
    <w:qFormat/>
    <w:uiPriority w:val="0"/>
    <w:pPr>
      <w:numPr>
        <w:ilvl w:val="2"/>
      </w:numPr>
      <w:spacing w:before="50" w:beforeLines="50" w:after="50" w:afterLines="50"/>
      <w:outlineLvl w:val="1"/>
    </w:pPr>
  </w:style>
  <w:style w:type="paragraph" w:customStyle="1" w:styleId="110">
    <w:name w:val="标准文件_一致程度"/>
    <w:basedOn w:val="1"/>
    <w:qFormat/>
    <w:uiPriority w:val="0"/>
    <w:pPr>
      <w:spacing w:line="440" w:lineRule="exact"/>
      <w:jc w:val="center"/>
    </w:pPr>
    <w:rPr>
      <w:sz w:val="28"/>
    </w:rPr>
  </w:style>
  <w:style w:type="paragraph" w:customStyle="1" w:styleId="111">
    <w:name w:val="标准文件_引言标题"/>
    <w:next w:val="1"/>
    <w:qFormat/>
    <w:uiPriority w:val="0"/>
    <w:pPr>
      <w:shd w:val="clear" w:color="FFFFFF" w:fill="FFFFFF"/>
      <w:spacing w:before="540" w:after="60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112">
    <w:name w:val="标准文件_英文图表脚注"/>
    <w:basedOn w:val="59"/>
    <w:qFormat/>
    <w:uiPriority w:val="0"/>
    <w:pPr>
      <w:widowControl/>
      <w:adjustRightInd/>
      <w:snapToGrid/>
      <w:spacing w:line="240" w:lineRule="auto"/>
      <w:ind w:left="79" w:hanging="79" w:hangingChars="80"/>
    </w:pPr>
    <w:rPr>
      <w:rFonts w:ascii="宋体" w:hAnsi="宋体"/>
    </w:rPr>
  </w:style>
  <w:style w:type="paragraph" w:customStyle="1" w:styleId="113">
    <w:name w:val="标准文件_数字编号列项（二级）"/>
    <w:qFormat/>
    <w:uiPriority w:val="0"/>
    <w:pPr>
      <w:numPr>
        <w:ilvl w:val="1"/>
        <w:numId w:val="13"/>
      </w:numPr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14">
    <w:name w:val="标准文件_英文注："/>
    <w:basedOn w:val="1"/>
    <w:next w:val="60"/>
    <w:qFormat/>
    <w:uiPriority w:val="0"/>
    <w:pPr>
      <w:numPr>
        <w:ilvl w:val="0"/>
        <w:numId w:val="14"/>
      </w:numPr>
      <w:tabs>
        <w:tab w:val="left" w:pos="420"/>
      </w:tabs>
      <w:autoSpaceDE w:val="0"/>
      <w:autoSpaceDN w:val="0"/>
      <w:spacing w:line="240" w:lineRule="auto"/>
    </w:pPr>
    <w:rPr>
      <w:rFonts w:ascii="宋体" w:hAnsi="宋体"/>
      <w:kern w:val="0"/>
      <w:sz w:val="18"/>
      <w:szCs w:val="20"/>
    </w:rPr>
  </w:style>
  <w:style w:type="paragraph" w:customStyle="1" w:styleId="115">
    <w:name w:val="标准文件_英文注×："/>
    <w:basedOn w:val="1"/>
    <w:qFormat/>
    <w:uiPriority w:val="0"/>
    <w:pPr>
      <w:numPr>
        <w:ilvl w:val="0"/>
        <w:numId w:val="15"/>
      </w:numPr>
      <w:tabs>
        <w:tab w:val="left" w:pos="210"/>
      </w:tabs>
      <w:autoSpaceDE w:val="0"/>
      <w:autoSpaceDN w:val="0"/>
      <w:spacing w:line="240" w:lineRule="auto"/>
    </w:pPr>
    <w:rPr>
      <w:rFonts w:ascii="宋体" w:hAnsi="宋体"/>
      <w:kern w:val="0"/>
      <w:szCs w:val="20"/>
    </w:rPr>
  </w:style>
  <w:style w:type="paragraph" w:customStyle="1" w:styleId="116">
    <w:name w:val="标准文件_正文表标题"/>
    <w:next w:val="60"/>
    <w:qFormat/>
    <w:uiPriority w:val="0"/>
    <w:pPr>
      <w:numPr>
        <w:ilvl w:val="0"/>
        <w:numId w:val="16"/>
      </w:numPr>
      <w:tabs>
        <w:tab w:val="left" w:pos="0"/>
      </w:tabs>
      <w:spacing w:before="50" w:beforeLines="50" w:after="50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17">
    <w:name w:val="标准文件_正文公式"/>
    <w:basedOn w:val="1"/>
    <w:next w:val="59"/>
    <w:qFormat/>
    <w:uiPriority w:val="0"/>
    <w:pPr>
      <w:tabs>
        <w:tab w:val="center" w:pos="4678"/>
        <w:tab w:val="right" w:leader="middleDot" w:pos="9356"/>
      </w:tabs>
      <w:spacing w:line="240" w:lineRule="auto"/>
    </w:pPr>
    <w:rPr>
      <w:rFonts w:ascii="宋体" w:hAnsi="宋体"/>
    </w:rPr>
  </w:style>
  <w:style w:type="paragraph" w:customStyle="1" w:styleId="118">
    <w:name w:val="标准文件_正文图标题"/>
    <w:next w:val="60"/>
    <w:qFormat/>
    <w:uiPriority w:val="0"/>
    <w:pPr>
      <w:numPr>
        <w:ilvl w:val="0"/>
        <w:numId w:val="17"/>
      </w:numPr>
      <w:spacing w:before="50" w:beforeLines="50" w:after="50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19">
    <w:name w:val="标准文件_正文英文表标题"/>
    <w:next w:val="60"/>
    <w:qFormat/>
    <w:uiPriority w:val="0"/>
    <w:pPr>
      <w:numPr>
        <w:ilvl w:val="0"/>
        <w:numId w:val="18"/>
      </w:numPr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20">
    <w:name w:val="标准文件_正文英文图标题"/>
    <w:next w:val="60"/>
    <w:qFormat/>
    <w:uiPriority w:val="0"/>
    <w:pPr>
      <w:numPr>
        <w:ilvl w:val="0"/>
        <w:numId w:val="19"/>
      </w:numPr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21">
    <w:name w:val="标准文件_编号列项（三级）"/>
    <w:qFormat/>
    <w:uiPriority w:val="0"/>
    <w:pPr>
      <w:numPr>
        <w:ilvl w:val="2"/>
        <w:numId w:val="13"/>
      </w:numPr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22">
    <w:name w:val="二级无标题条"/>
    <w:basedOn w:val="1"/>
    <w:qFormat/>
    <w:uiPriority w:val="0"/>
    <w:pPr>
      <w:numPr>
        <w:ilvl w:val="3"/>
        <w:numId w:val="20"/>
      </w:numPr>
      <w:adjustRightInd/>
      <w:spacing w:line="240" w:lineRule="auto"/>
    </w:pPr>
    <w:rPr>
      <w:rFonts w:ascii="宋体" w:hAnsi="宋体"/>
      <w:szCs w:val="24"/>
    </w:rPr>
  </w:style>
  <w:style w:type="paragraph" w:customStyle="1" w:styleId="123">
    <w:name w:val="发布部门"/>
    <w:next w:val="60"/>
    <w:qFormat/>
    <w:uiPriority w:val="0"/>
    <w:pPr>
      <w:framePr w:w="7433" w:h="585" w:hRule="exact" w:hSpace="180" w:vSpace="180" w:wrap="around" w:vAnchor="margin" w:hAnchor="margin" w:xAlign="center" w:y="14401" w:anchorLock="1"/>
      <w:jc w:val="center"/>
    </w:pPr>
    <w:rPr>
      <w:rFonts w:ascii="宋体" w:hAnsi="Times New Roman" w:eastAsia="宋体" w:cs="Times New Roman"/>
      <w:b/>
      <w:w w:val="135"/>
      <w:sz w:val="36"/>
      <w:lang w:val="en-US" w:eastAsia="zh-CN" w:bidi="ar-SA"/>
    </w:rPr>
  </w:style>
  <w:style w:type="paragraph" w:customStyle="1" w:styleId="124">
    <w:name w:val="发布日期"/>
    <w:qFormat/>
    <w:uiPriority w:val="0"/>
    <w:pPr>
      <w:framePr w:w="4000" w:h="473" w:hRule="exact" w:hSpace="180" w:vSpace="180" w:wrap="around" w:vAnchor="margin" w:hAnchor="margin" w:y="13511" w:anchorLock="1"/>
    </w:pPr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125">
    <w:name w:val="封面标准代替信息"/>
    <w:basedOn w:val="1"/>
    <w:qFormat/>
    <w:uiPriority w:val="0"/>
    <w:pPr>
      <w:framePr w:w="9138" w:h="1244" w:hRule="exact" w:wrap="auto" w:vAnchor="page" w:hAnchor="margin" w:y="2908"/>
      <w:kinsoku w:val="0"/>
      <w:overflowPunct w:val="0"/>
      <w:autoSpaceDE w:val="0"/>
      <w:autoSpaceDN w:val="0"/>
      <w:spacing w:before="57" w:line="280" w:lineRule="exact"/>
      <w:jc w:val="right"/>
      <w:textAlignment w:val="center"/>
    </w:pPr>
    <w:rPr>
      <w:rFonts w:ascii="宋体" w:hAnsi="Times New Roman"/>
      <w:kern w:val="0"/>
      <w:szCs w:val="20"/>
    </w:rPr>
  </w:style>
  <w:style w:type="paragraph" w:customStyle="1" w:styleId="126">
    <w:name w:val="封面标准名称"/>
    <w:qFormat/>
    <w:uiPriority w:val="0"/>
    <w:pPr>
      <w:framePr w:w="9638" w:h="6917" w:hRule="exact" w:wrap="around" w:vAnchor="margin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127">
    <w:name w:val="封面标准文稿编辑信息"/>
    <w:qFormat/>
    <w:uiPriority w:val="0"/>
    <w:pPr>
      <w:spacing w:before="180" w:line="180" w:lineRule="exact"/>
      <w:jc w:val="center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28">
    <w:name w:val="封面标准文稿类别"/>
    <w:qFormat/>
    <w:uiPriority w:val="0"/>
    <w:pPr>
      <w:spacing w:before="440" w:line="400" w:lineRule="exact"/>
      <w:jc w:val="center"/>
    </w:pPr>
    <w:rPr>
      <w:rFonts w:ascii="宋体" w:hAnsi="Times New Roman" w:eastAsia="宋体" w:cs="Times New Roman"/>
      <w:sz w:val="24"/>
      <w:lang w:val="en-US" w:eastAsia="zh-CN" w:bidi="ar-SA"/>
    </w:rPr>
  </w:style>
  <w:style w:type="paragraph" w:customStyle="1" w:styleId="129">
    <w:name w:val="封面标准英文名称"/>
    <w:qFormat/>
    <w:uiPriority w:val="0"/>
    <w:pPr>
      <w:widowControl w:val="0"/>
      <w:spacing w:line="360" w:lineRule="exact"/>
      <w:jc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130">
    <w:name w:val="封面一致性程度标识"/>
    <w:qFormat/>
    <w:uiPriority w:val="0"/>
    <w:pPr>
      <w:spacing w:before="440" w:line="440" w:lineRule="exact"/>
      <w:jc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131">
    <w:name w:val="封面正文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32">
    <w:name w:val="附录二级无标题条"/>
    <w:basedOn w:val="1"/>
    <w:next w:val="60"/>
    <w:qFormat/>
    <w:uiPriority w:val="0"/>
    <w:pPr>
      <w:widowControl/>
      <w:wordWrap w:val="0"/>
      <w:overflowPunct w:val="0"/>
      <w:autoSpaceDE w:val="0"/>
      <w:autoSpaceDN w:val="0"/>
      <w:adjustRightInd/>
      <w:spacing w:line="240" w:lineRule="auto"/>
      <w:textAlignment w:val="baseline"/>
      <w:outlineLvl w:val="3"/>
    </w:pPr>
    <w:rPr>
      <w:rFonts w:ascii="宋体" w:hAnsi="宋体"/>
      <w:kern w:val="21"/>
    </w:rPr>
  </w:style>
  <w:style w:type="paragraph" w:customStyle="1" w:styleId="133">
    <w:name w:val="附录三级无标题条"/>
    <w:basedOn w:val="132"/>
    <w:next w:val="60"/>
    <w:qFormat/>
    <w:uiPriority w:val="0"/>
    <w:pPr>
      <w:outlineLvl w:val="4"/>
    </w:pPr>
  </w:style>
  <w:style w:type="paragraph" w:customStyle="1" w:styleId="134">
    <w:name w:val="附录四级无标题条"/>
    <w:basedOn w:val="133"/>
    <w:next w:val="60"/>
    <w:qFormat/>
    <w:uiPriority w:val="0"/>
    <w:pPr>
      <w:outlineLvl w:val="5"/>
    </w:pPr>
  </w:style>
  <w:style w:type="paragraph" w:customStyle="1" w:styleId="135">
    <w:name w:val="附录图"/>
    <w:next w:val="60"/>
    <w:qFormat/>
    <w:uiPriority w:val="0"/>
    <w:pPr>
      <w:wordWrap w:val="0"/>
      <w:overflowPunct w:val="0"/>
      <w:autoSpaceDE w:val="0"/>
      <w:spacing w:before="50" w:beforeLines="50" w:after="50" w:afterLines="50"/>
      <w:jc w:val="center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136">
    <w:name w:val="标准文件_一级项"/>
    <w:qFormat/>
    <w:uiPriority w:val="0"/>
    <w:pPr>
      <w:numPr>
        <w:ilvl w:val="0"/>
        <w:numId w:val="21"/>
      </w:numPr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37">
    <w:name w:val="附录五级无标题条"/>
    <w:basedOn w:val="134"/>
    <w:next w:val="60"/>
    <w:qFormat/>
    <w:uiPriority w:val="0"/>
    <w:pPr>
      <w:outlineLvl w:val="6"/>
    </w:pPr>
  </w:style>
  <w:style w:type="paragraph" w:customStyle="1" w:styleId="138">
    <w:name w:val="附录性质"/>
    <w:basedOn w:val="1"/>
    <w:qFormat/>
    <w:uiPriority w:val="0"/>
    <w:pPr>
      <w:widowControl/>
      <w:adjustRightInd/>
      <w:jc w:val="center"/>
    </w:pPr>
    <w:rPr>
      <w:rFonts w:ascii="黑体" w:eastAsia="黑体"/>
    </w:rPr>
  </w:style>
  <w:style w:type="paragraph" w:customStyle="1" w:styleId="139">
    <w:name w:val="附录一级无标题条"/>
    <w:basedOn w:val="91"/>
    <w:next w:val="60"/>
    <w:qFormat/>
    <w:uiPriority w:val="0"/>
    <w:pPr>
      <w:autoSpaceDN w:val="0"/>
      <w:outlineLvl w:val="2"/>
    </w:pPr>
    <w:rPr>
      <w:rFonts w:ascii="宋体" w:hAnsi="宋体" w:eastAsia="宋体"/>
    </w:rPr>
  </w:style>
  <w:style w:type="character" w:customStyle="1" w:styleId="140">
    <w:name w:val="个人答复风格"/>
    <w:qFormat/>
    <w:uiPriority w:val="0"/>
    <w:rPr>
      <w:rFonts w:ascii="Arial" w:hAnsi="Arial" w:eastAsia="宋体" w:cs="Arial"/>
      <w:color w:val="auto"/>
      <w:spacing w:val="0"/>
      <w:sz w:val="20"/>
    </w:rPr>
  </w:style>
  <w:style w:type="character" w:customStyle="1" w:styleId="141">
    <w:name w:val="个人撰写风格"/>
    <w:qFormat/>
    <w:uiPriority w:val="0"/>
    <w:rPr>
      <w:rFonts w:ascii="Arial" w:hAnsi="Arial" w:eastAsia="宋体" w:cs="Arial"/>
      <w:color w:val="auto"/>
      <w:spacing w:val="0"/>
      <w:sz w:val="20"/>
    </w:rPr>
  </w:style>
  <w:style w:type="paragraph" w:customStyle="1" w:styleId="142">
    <w:name w:val="脚注后续"/>
    <w:qFormat/>
    <w:uiPriority w:val="0"/>
    <w:pPr>
      <w:ind w:left="350" w:leftChars="35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43">
    <w:name w:val="列项——"/>
    <w:qFormat/>
    <w:uiPriority w:val="0"/>
    <w:pPr>
      <w:widowControl w:val="0"/>
      <w:numPr>
        <w:ilvl w:val="0"/>
        <w:numId w:val="22"/>
      </w:numPr>
      <w:jc w:val="both"/>
    </w:pPr>
    <w:rPr>
      <w:rFonts w:ascii="宋体" w:hAnsi="宋体" w:eastAsia="宋体" w:cs="Times New Roman"/>
      <w:sz w:val="21"/>
      <w:lang w:val="en-US" w:eastAsia="zh-CN" w:bidi="ar-SA"/>
    </w:rPr>
  </w:style>
  <w:style w:type="paragraph" w:customStyle="1" w:styleId="144">
    <w:name w:val="列项·"/>
    <w:basedOn w:val="60"/>
    <w:qFormat/>
    <w:uiPriority w:val="0"/>
    <w:pPr>
      <w:tabs>
        <w:tab w:val="left" w:pos="840"/>
      </w:tabs>
    </w:pPr>
  </w:style>
  <w:style w:type="paragraph" w:customStyle="1" w:styleId="145">
    <w:name w:val="目次、索引正文"/>
    <w:qFormat/>
    <w:uiPriority w:val="0"/>
    <w:pPr>
      <w:spacing w:line="320" w:lineRule="exact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46">
    <w:name w:val="目录 21"/>
    <w:basedOn w:val="1"/>
    <w:next w:val="1"/>
    <w:semiHidden/>
    <w:qFormat/>
    <w:uiPriority w:val="0"/>
    <w:pPr>
      <w:adjustRightInd/>
      <w:spacing w:line="240" w:lineRule="auto"/>
      <w:jc w:val="left"/>
    </w:pPr>
    <w:rPr>
      <w:bCs/>
      <w:iCs/>
    </w:rPr>
  </w:style>
  <w:style w:type="paragraph" w:customStyle="1" w:styleId="147">
    <w:name w:val="目录 31"/>
    <w:basedOn w:val="1"/>
    <w:next w:val="1"/>
    <w:semiHidden/>
    <w:qFormat/>
    <w:uiPriority w:val="0"/>
    <w:pPr>
      <w:spacing w:line="240" w:lineRule="auto"/>
    </w:pPr>
    <w:rPr>
      <w:rFonts w:ascii="宋体" w:hAnsi="宋体"/>
      <w:iCs/>
    </w:rPr>
  </w:style>
  <w:style w:type="paragraph" w:customStyle="1" w:styleId="148">
    <w:name w:val="目录 41"/>
    <w:basedOn w:val="1"/>
    <w:next w:val="1"/>
    <w:semiHidden/>
    <w:qFormat/>
    <w:uiPriority w:val="0"/>
    <w:pPr>
      <w:adjustRightInd/>
      <w:spacing w:line="240" w:lineRule="auto"/>
      <w:jc w:val="left"/>
    </w:pPr>
  </w:style>
  <w:style w:type="paragraph" w:customStyle="1" w:styleId="149">
    <w:name w:val="目录 51"/>
    <w:basedOn w:val="1"/>
    <w:next w:val="1"/>
    <w:semiHidden/>
    <w:qFormat/>
    <w:uiPriority w:val="0"/>
    <w:pPr>
      <w:spacing w:line="240" w:lineRule="auto"/>
    </w:pPr>
    <w:rPr>
      <w:rFonts w:ascii="宋体" w:hAnsi="宋体"/>
    </w:rPr>
  </w:style>
  <w:style w:type="paragraph" w:customStyle="1" w:styleId="150">
    <w:name w:val="目录 61"/>
    <w:basedOn w:val="1"/>
    <w:next w:val="1"/>
    <w:semiHidden/>
    <w:qFormat/>
    <w:uiPriority w:val="0"/>
    <w:pPr>
      <w:adjustRightInd/>
      <w:spacing w:line="240" w:lineRule="auto"/>
      <w:jc w:val="left"/>
    </w:pPr>
  </w:style>
  <w:style w:type="paragraph" w:customStyle="1" w:styleId="151">
    <w:name w:val="目录 71"/>
    <w:basedOn w:val="150"/>
    <w:semiHidden/>
    <w:qFormat/>
    <w:uiPriority w:val="0"/>
    <w:pPr>
      <w:ind w:left="1260"/>
    </w:pPr>
  </w:style>
  <w:style w:type="paragraph" w:customStyle="1" w:styleId="152">
    <w:name w:val="目录 81"/>
    <w:basedOn w:val="151"/>
    <w:semiHidden/>
    <w:qFormat/>
    <w:uiPriority w:val="0"/>
    <w:pPr>
      <w:ind w:left="1470"/>
    </w:pPr>
  </w:style>
  <w:style w:type="paragraph" w:customStyle="1" w:styleId="153">
    <w:name w:val="目录 91"/>
    <w:basedOn w:val="152"/>
    <w:semiHidden/>
    <w:qFormat/>
    <w:uiPriority w:val="0"/>
    <w:pPr>
      <w:ind w:left="1680"/>
    </w:pPr>
  </w:style>
  <w:style w:type="paragraph" w:customStyle="1" w:styleId="154">
    <w:name w:val="其他标准称谓"/>
    <w:qFormat/>
    <w:uiPriority w:val="0"/>
    <w:pPr>
      <w:spacing w:line="0" w:lineRule="atLeast"/>
      <w:jc w:val="distribute"/>
    </w:pPr>
    <w:rPr>
      <w:rFonts w:ascii="黑体" w:hAnsi="宋体" w:eastAsia="黑体" w:cs="Times New Roman"/>
      <w:sz w:val="52"/>
      <w:lang w:val="en-US" w:eastAsia="zh-CN" w:bidi="ar-SA"/>
    </w:rPr>
  </w:style>
  <w:style w:type="paragraph" w:customStyle="1" w:styleId="155">
    <w:name w:val="其他发布部门"/>
    <w:basedOn w:val="123"/>
    <w:qFormat/>
    <w:uiPriority w:val="0"/>
    <w:pPr>
      <w:framePr w:wrap="around"/>
      <w:spacing w:line="0" w:lineRule="atLeast"/>
    </w:pPr>
    <w:rPr>
      <w:rFonts w:ascii="黑体" w:eastAsia="黑体"/>
      <w:b w:val="0"/>
    </w:rPr>
  </w:style>
  <w:style w:type="paragraph" w:customStyle="1" w:styleId="156">
    <w:name w:val="前言标题"/>
    <w:next w:val="1"/>
    <w:qFormat/>
    <w:uiPriority w:val="0"/>
    <w:pPr>
      <w:numPr>
        <w:ilvl w:val="0"/>
        <w:numId w:val="2"/>
      </w:numPr>
      <w:shd w:val="clear" w:color="FFFFFF" w:fill="FFFFFF"/>
      <w:spacing w:before="540" w:after="60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157">
    <w:name w:val="三级无标题条"/>
    <w:basedOn w:val="1"/>
    <w:qFormat/>
    <w:uiPriority w:val="0"/>
    <w:pPr>
      <w:numPr>
        <w:ilvl w:val="4"/>
        <w:numId w:val="20"/>
      </w:numPr>
      <w:adjustRightInd/>
      <w:spacing w:line="240" w:lineRule="auto"/>
    </w:pPr>
    <w:rPr>
      <w:rFonts w:ascii="宋体" w:hAnsi="宋体"/>
      <w:szCs w:val="24"/>
    </w:rPr>
  </w:style>
  <w:style w:type="paragraph" w:customStyle="1" w:styleId="158">
    <w:name w:val="实施日期"/>
    <w:basedOn w:val="124"/>
    <w:qFormat/>
    <w:uiPriority w:val="0"/>
    <w:pPr>
      <w:framePr w:hSpace="0" w:wrap="around" w:xAlign="right"/>
      <w:jc w:val="right"/>
    </w:pPr>
  </w:style>
  <w:style w:type="paragraph" w:customStyle="1" w:styleId="159">
    <w:name w:val="四级无标题条"/>
    <w:basedOn w:val="1"/>
    <w:qFormat/>
    <w:uiPriority w:val="0"/>
    <w:pPr>
      <w:numPr>
        <w:ilvl w:val="5"/>
        <w:numId w:val="20"/>
      </w:numPr>
      <w:adjustRightInd/>
      <w:spacing w:line="240" w:lineRule="auto"/>
    </w:pPr>
    <w:rPr>
      <w:rFonts w:ascii="宋体" w:hAnsi="宋体"/>
      <w:szCs w:val="24"/>
    </w:rPr>
  </w:style>
  <w:style w:type="paragraph" w:customStyle="1" w:styleId="160">
    <w:name w:val="文献分类号"/>
    <w:qFormat/>
    <w:uiPriority w:val="0"/>
    <w:pPr>
      <w:framePr w:hSpace="180" w:vSpace="180" w:wrap="around" w:vAnchor="margin" w:hAnchor="margin" w:y="1" w:anchorLock="1"/>
      <w:widowControl w:val="0"/>
      <w:textAlignment w:val="center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161">
    <w:name w:val="无标题条"/>
    <w:next w:val="60"/>
    <w:qFormat/>
    <w:uiPriority w:val="0"/>
    <w:pPr>
      <w:jc w:val="both"/>
    </w:pPr>
    <w:rPr>
      <w:rFonts w:ascii="宋体" w:hAnsi="宋体" w:eastAsia="宋体" w:cs="Times New Roman"/>
      <w:sz w:val="21"/>
      <w:lang w:val="en-US" w:eastAsia="zh-CN" w:bidi="ar-SA"/>
    </w:rPr>
  </w:style>
  <w:style w:type="paragraph" w:customStyle="1" w:styleId="162">
    <w:name w:val="五级无标题条"/>
    <w:basedOn w:val="1"/>
    <w:qFormat/>
    <w:uiPriority w:val="0"/>
    <w:pPr>
      <w:numPr>
        <w:ilvl w:val="6"/>
        <w:numId w:val="20"/>
      </w:numPr>
      <w:adjustRightInd/>
    </w:pPr>
    <w:rPr>
      <w:szCs w:val="24"/>
    </w:rPr>
  </w:style>
  <w:style w:type="paragraph" w:customStyle="1" w:styleId="163">
    <w:name w:val="一级无标题条"/>
    <w:basedOn w:val="1"/>
    <w:qFormat/>
    <w:uiPriority w:val="0"/>
    <w:pPr>
      <w:numPr>
        <w:ilvl w:val="2"/>
        <w:numId w:val="20"/>
      </w:numPr>
      <w:adjustRightInd/>
      <w:spacing w:before="10" w:after="10" w:line="240" w:lineRule="auto"/>
    </w:pPr>
    <w:rPr>
      <w:rFonts w:ascii="宋体" w:hAnsi="宋体"/>
      <w:szCs w:val="24"/>
    </w:rPr>
  </w:style>
  <w:style w:type="paragraph" w:customStyle="1" w:styleId="164">
    <w:name w:val="注:后续"/>
    <w:qFormat/>
    <w:uiPriority w:val="0"/>
    <w:pPr>
      <w:spacing w:line="300" w:lineRule="exact"/>
      <w:ind w:left="600" w:leftChars="400" w:hanging="200" w:hangingChars="20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65">
    <w:name w:val="注×:后续"/>
    <w:basedOn w:val="164"/>
    <w:qFormat/>
    <w:uiPriority w:val="0"/>
    <w:pPr>
      <w:ind w:left="1406" w:leftChars="0" w:hanging="499" w:firstLineChars="0"/>
    </w:pPr>
  </w:style>
  <w:style w:type="paragraph" w:customStyle="1" w:styleId="166">
    <w:name w:val="标准文件_一级无标题"/>
    <w:basedOn w:val="109"/>
    <w:qFormat/>
    <w:uiPriority w:val="0"/>
    <w:pPr>
      <w:spacing w:before="0" w:beforeLines="0" w:after="0" w:afterLines="0"/>
      <w:outlineLvl w:val="9"/>
    </w:pPr>
    <w:rPr>
      <w:rFonts w:ascii="宋体" w:eastAsia="宋体"/>
    </w:rPr>
  </w:style>
  <w:style w:type="paragraph" w:customStyle="1" w:styleId="167">
    <w:name w:val="标准文件_五级无标题"/>
    <w:basedOn w:val="107"/>
    <w:qFormat/>
    <w:uiPriority w:val="0"/>
    <w:pPr>
      <w:spacing w:before="0" w:beforeLines="0" w:after="0" w:afterLines="0"/>
      <w:outlineLvl w:val="9"/>
    </w:pPr>
    <w:rPr>
      <w:rFonts w:ascii="宋体" w:eastAsia="宋体"/>
    </w:rPr>
  </w:style>
  <w:style w:type="paragraph" w:customStyle="1" w:styleId="168">
    <w:name w:val="标准文件_三级无标题"/>
    <w:basedOn w:val="98"/>
    <w:qFormat/>
    <w:uiPriority w:val="0"/>
    <w:pPr>
      <w:spacing w:before="0" w:beforeLines="0" w:after="0" w:afterLines="0"/>
      <w:outlineLvl w:val="9"/>
    </w:pPr>
    <w:rPr>
      <w:rFonts w:ascii="宋体" w:eastAsia="宋体"/>
    </w:rPr>
  </w:style>
  <w:style w:type="paragraph" w:customStyle="1" w:styleId="169">
    <w:name w:val="标准文件_二级无标题"/>
    <w:basedOn w:val="69"/>
    <w:qFormat/>
    <w:uiPriority w:val="0"/>
    <w:pPr>
      <w:spacing w:before="0" w:beforeLines="0" w:after="0" w:afterLines="0"/>
      <w:outlineLvl w:val="9"/>
    </w:pPr>
    <w:rPr>
      <w:rFonts w:ascii="宋体" w:eastAsia="宋体"/>
    </w:rPr>
  </w:style>
  <w:style w:type="paragraph" w:customStyle="1" w:styleId="170">
    <w:name w:val="标准_四级无标题"/>
    <w:basedOn w:val="102"/>
    <w:next w:val="60"/>
    <w:qFormat/>
    <w:uiPriority w:val="0"/>
    <w:rPr>
      <w:rFonts w:eastAsia="宋体"/>
    </w:rPr>
  </w:style>
  <w:style w:type="paragraph" w:customStyle="1" w:styleId="171">
    <w:name w:val="标准文件_四级无标题"/>
    <w:basedOn w:val="102"/>
    <w:qFormat/>
    <w:uiPriority w:val="0"/>
    <w:pPr>
      <w:spacing w:before="0" w:beforeLines="0" w:after="0" w:afterLines="0"/>
      <w:outlineLvl w:val="9"/>
    </w:pPr>
    <w:rPr>
      <w:rFonts w:ascii="宋体" w:hAnsi="黑体" w:eastAsia="宋体"/>
      <w:szCs w:val="52"/>
    </w:rPr>
  </w:style>
  <w:style w:type="paragraph" w:customStyle="1" w:styleId="172">
    <w:name w:val="标准文件_大写罗马数字编号列项"/>
    <w:basedOn w:val="60"/>
    <w:qFormat/>
    <w:uiPriority w:val="0"/>
    <w:pPr>
      <w:numPr>
        <w:ilvl w:val="0"/>
        <w:numId w:val="23"/>
      </w:numPr>
      <w:ind w:firstLine="0" w:firstLineChars="0"/>
    </w:pPr>
    <w:rPr>
      <w:rFonts w:ascii="Times New Roman" w:cs="Arial"/>
      <w:szCs w:val="28"/>
    </w:rPr>
  </w:style>
  <w:style w:type="paragraph" w:customStyle="1" w:styleId="173">
    <w:name w:val="标准文件_小写罗马数字编号列项"/>
    <w:basedOn w:val="60"/>
    <w:qFormat/>
    <w:uiPriority w:val="0"/>
    <w:pPr>
      <w:numPr>
        <w:ilvl w:val="0"/>
        <w:numId w:val="24"/>
      </w:numPr>
      <w:ind w:firstLine="0" w:firstLineChars="0"/>
    </w:pPr>
    <w:rPr>
      <w:rFonts w:cs="Arial"/>
      <w:szCs w:val="28"/>
    </w:rPr>
  </w:style>
  <w:style w:type="paragraph" w:customStyle="1" w:styleId="174">
    <w:name w:val="标准文件_附录标题"/>
    <w:basedOn w:val="80"/>
    <w:qFormat/>
    <w:uiPriority w:val="0"/>
    <w:pPr>
      <w:numPr>
        <w:numId w:val="0"/>
      </w:numPr>
      <w:spacing w:after="280"/>
      <w:outlineLvl w:val="9"/>
    </w:pPr>
  </w:style>
  <w:style w:type="paragraph" w:customStyle="1" w:styleId="175">
    <w:name w:val="标准文件_二级项"/>
    <w:qFormat/>
    <w:uiPriority w:val="0"/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76">
    <w:name w:val="标准文件_三级项"/>
    <w:basedOn w:val="1"/>
    <w:qFormat/>
    <w:uiPriority w:val="0"/>
    <w:pPr>
      <w:numPr>
        <w:ilvl w:val="2"/>
        <w:numId w:val="21"/>
      </w:numPr>
      <w:spacing w:line="536870612" w:lineRule="auto"/>
    </w:pPr>
    <w:rPr>
      <w:rFonts w:ascii="Times New Roman" w:hAnsi="Times New Roman"/>
    </w:rPr>
  </w:style>
  <w:style w:type="paragraph" w:customStyle="1" w:styleId="177">
    <w:name w:val="图表脚注说明"/>
    <w:basedOn w:val="1"/>
    <w:next w:val="60"/>
    <w:qFormat/>
    <w:uiPriority w:val="0"/>
    <w:pPr>
      <w:numPr>
        <w:ilvl w:val="0"/>
        <w:numId w:val="25"/>
      </w:numPr>
      <w:adjustRightInd/>
      <w:spacing w:line="240" w:lineRule="auto"/>
    </w:pPr>
    <w:rPr>
      <w:rFonts w:ascii="宋体" w:hAnsi="Times New Roman"/>
      <w:sz w:val="18"/>
      <w:szCs w:val="18"/>
    </w:rPr>
  </w:style>
  <w:style w:type="paragraph" w:customStyle="1" w:styleId="178">
    <w:name w:val="标准文件_字母编号列项（一级）"/>
    <w:qFormat/>
    <w:uiPriority w:val="0"/>
    <w:pPr>
      <w:numPr>
        <w:ilvl w:val="0"/>
        <w:numId w:val="13"/>
      </w:numPr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79">
    <w:name w:val="标准文件_索引字母"/>
    <w:next w:val="60"/>
    <w:qFormat/>
    <w:uiPriority w:val="0"/>
    <w:pPr>
      <w:jc w:val="center"/>
    </w:pPr>
    <w:rPr>
      <w:rFonts w:ascii="宋体" w:hAnsi="宋体" w:eastAsia="Times New Roman" w:cs="Times New Roman"/>
      <w:b/>
      <w:kern w:val="2"/>
      <w:sz w:val="21"/>
      <w:lang w:val="en-US" w:eastAsia="zh-CN" w:bidi="ar-SA"/>
    </w:rPr>
  </w:style>
  <w:style w:type="paragraph" w:customStyle="1" w:styleId="180">
    <w:name w:val="标准文件_附录前"/>
    <w:next w:val="60"/>
    <w:qFormat/>
    <w:uiPriority w:val="0"/>
    <w:pPr>
      <w:spacing w:line="20" w:lineRule="atLeast"/>
      <w:ind w:firstLine="200"/>
    </w:pPr>
    <w:rPr>
      <w:rFonts w:ascii="宋体" w:hAnsi="宋体" w:eastAsia="宋体" w:cs="Times New Roman"/>
      <w:kern w:val="2"/>
      <w:sz w:val="10"/>
      <w:lang w:val="en-US" w:eastAsia="zh-CN" w:bidi="ar-SA"/>
    </w:rPr>
  </w:style>
  <w:style w:type="paragraph" w:customStyle="1" w:styleId="181">
    <w:name w:val="标准文件_正文标准名称"/>
    <w:qFormat/>
    <w:uiPriority w:val="0"/>
    <w:pPr>
      <w:spacing w:before="560" w:after="640" w:line="400" w:lineRule="exact"/>
      <w:jc w:val="center"/>
    </w:pPr>
    <w:rPr>
      <w:rFonts w:ascii="黑体" w:hAnsi="黑体" w:eastAsia="黑体" w:cs="Times New Roman"/>
      <w:kern w:val="2"/>
      <w:sz w:val="32"/>
      <w:szCs w:val="32"/>
      <w:lang w:val="en-US" w:eastAsia="zh-CN" w:bidi="ar-SA"/>
    </w:rPr>
  </w:style>
  <w:style w:type="paragraph" w:customStyle="1" w:styleId="182">
    <w:name w:val="标准文件_表格"/>
    <w:basedOn w:val="60"/>
    <w:qFormat/>
    <w:uiPriority w:val="0"/>
    <w:pPr>
      <w:ind w:firstLine="0" w:firstLineChars="0"/>
      <w:jc w:val="center"/>
    </w:pPr>
    <w:rPr>
      <w:sz w:val="18"/>
    </w:rPr>
  </w:style>
  <w:style w:type="paragraph" w:customStyle="1" w:styleId="183">
    <w:name w:val="标准文件_注："/>
    <w:next w:val="60"/>
    <w:qFormat/>
    <w:uiPriority w:val="0"/>
    <w:pPr>
      <w:widowControl w:val="0"/>
      <w:numPr>
        <w:ilvl w:val="0"/>
        <w:numId w:val="26"/>
      </w:numPr>
      <w:autoSpaceDE w:val="0"/>
      <w:autoSpaceDN w:val="0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84">
    <w:name w:val="标准文件_注×："/>
    <w:qFormat/>
    <w:uiPriority w:val="0"/>
    <w:pPr>
      <w:widowControl w:val="0"/>
      <w:numPr>
        <w:ilvl w:val="0"/>
        <w:numId w:val="27"/>
      </w:numPr>
      <w:autoSpaceDE w:val="0"/>
      <w:autoSpaceDN w:val="0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85">
    <w:name w:val="标准文件_示例："/>
    <w:next w:val="186"/>
    <w:qFormat/>
    <w:uiPriority w:val="0"/>
    <w:pPr>
      <w:widowControl w:val="0"/>
      <w:numPr>
        <w:ilvl w:val="0"/>
        <w:numId w:val="28"/>
      </w:numPr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86">
    <w:name w:val="标准文件_示例内容"/>
    <w:basedOn w:val="60"/>
    <w:qFormat/>
    <w:uiPriority w:val="0"/>
    <w:pPr>
      <w:ind w:firstLine="420"/>
    </w:pPr>
    <w:rPr>
      <w:sz w:val="18"/>
    </w:rPr>
  </w:style>
  <w:style w:type="paragraph" w:customStyle="1" w:styleId="187">
    <w:name w:val="标准文件_示例×："/>
    <w:basedOn w:val="1"/>
    <w:next w:val="186"/>
    <w:qFormat/>
    <w:uiPriority w:val="0"/>
    <w:pPr>
      <w:widowControl/>
      <w:numPr>
        <w:ilvl w:val="0"/>
        <w:numId w:val="29"/>
      </w:numPr>
      <w:adjustRightInd/>
      <w:spacing w:line="240" w:lineRule="auto"/>
    </w:pPr>
    <w:rPr>
      <w:rFonts w:ascii="宋体" w:hAnsi="Times New Roman"/>
      <w:kern w:val="0"/>
      <w:sz w:val="18"/>
      <w:szCs w:val="18"/>
    </w:rPr>
  </w:style>
  <w:style w:type="character" w:customStyle="1" w:styleId="188">
    <w:name w:val="标准文件_段 Char"/>
    <w:link w:val="60"/>
    <w:qFormat/>
    <w:uiPriority w:val="0"/>
    <w:rPr>
      <w:rFonts w:ascii="宋体" w:hAnsi="Times New Roman"/>
      <w:sz w:val="21"/>
    </w:rPr>
  </w:style>
  <w:style w:type="paragraph" w:customStyle="1" w:styleId="189">
    <w:name w:val="标准文件_表格续"/>
    <w:basedOn w:val="60"/>
    <w:next w:val="60"/>
    <w:qFormat/>
    <w:uiPriority w:val="0"/>
    <w:pPr>
      <w:jc w:val="center"/>
    </w:pPr>
    <w:rPr>
      <w:rFonts w:ascii="黑体" w:hAnsi="黑体" w:eastAsia="黑体"/>
    </w:rPr>
  </w:style>
  <w:style w:type="character" w:styleId="190">
    <w:name w:val="Placeholder Text"/>
    <w:basedOn w:val="31"/>
    <w:semiHidden/>
    <w:qFormat/>
    <w:uiPriority w:val="99"/>
    <w:rPr>
      <w:color w:val="808080"/>
    </w:rPr>
  </w:style>
  <w:style w:type="paragraph" w:customStyle="1" w:styleId="191">
    <w:name w:val="标准文件_二级项2"/>
    <w:basedOn w:val="60"/>
    <w:qFormat/>
    <w:uiPriority w:val="0"/>
    <w:pPr>
      <w:numPr>
        <w:ilvl w:val="1"/>
        <w:numId w:val="21"/>
      </w:numPr>
      <w:ind w:firstLine="0" w:firstLineChars="0"/>
    </w:pPr>
  </w:style>
  <w:style w:type="paragraph" w:customStyle="1" w:styleId="192">
    <w:name w:val="标准文件_三级项2"/>
    <w:basedOn w:val="60"/>
    <w:qFormat/>
    <w:uiPriority w:val="0"/>
    <w:pPr>
      <w:numPr>
        <w:ilvl w:val="0"/>
        <w:numId w:val="30"/>
      </w:numPr>
      <w:spacing w:line="300" w:lineRule="exact"/>
      <w:ind w:firstLineChars="0"/>
    </w:pPr>
    <w:rPr>
      <w:rFonts w:ascii="Times New Roman"/>
    </w:rPr>
  </w:style>
  <w:style w:type="paragraph" w:customStyle="1" w:styleId="193">
    <w:name w:val="标准文件_一级项2"/>
    <w:basedOn w:val="60"/>
    <w:qFormat/>
    <w:uiPriority w:val="0"/>
    <w:pPr>
      <w:numPr>
        <w:ilvl w:val="0"/>
        <w:numId w:val="31"/>
      </w:numPr>
      <w:spacing w:line="300" w:lineRule="exact"/>
      <w:ind w:firstLineChars="0"/>
    </w:pPr>
    <w:rPr>
      <w:rFonts w:ascii="Times New Roman"/>
    </w:rPr>
  </w:style>
  <w:style w:type="paragraph" w:customStyle="1" w:styleId="194">
    <w:name w:val="标准文件_提示"/>
    <w:basedOn w:val="60"/>
    <w:next w:val="60"/>
    <w:qFormat/>
    <w:uiPriority w:val="0"/>
    <w:pPr>
      <w:ind w:firstLine="420"/>
    </w:pPr>
    <w:rPr>
      <w:rFonts w:ascii="黑体" w:eastAsia="黑体"/>
    </w:rPr>
  </w:style>
  <w:style w:type="character" w:customStyle="1" w:styleId="195">
    <w:name w:val="标准文件_来源"/>
    <w:basedOn w:val="31"/>
    <w:qFormat/>
    <w:uiPriority w:val="1"/>
    <w:rPr>
      <w:rFonts w:eastAsia="宋体"/>
      <w:sz w:val="21"/>
    </w:rPr>
  </w:style>
  <w:style w:type="paragraph" w:customStyle="1" w:styleId="196">
    <w:name w:val="标准文件_图表说明"/>
    <w:qFormat/>
    <w:uiPriority w:val="0"/>
    <w:pPr>
      <w:spacing w:line="276" w:lineRule="auto"/>
      <w:ind w:firstLine="420"/>
    </w:pPr>
    <w:rPr>
      <w:rFonts w:ascii="宋体" w:hAnsi="宋体" w:eastAsia="宋体" w:cs="Times New Roman"/>
      <w:kern w:val="2"/>
      <w:sz w:val="18"/>
      <w:lang w:val="en-US" w:eastAsia="zh-CN" w:bidi="ar-SA"/>
    </w:rPr>
  </w:style>
  <w:style w:type="paragraph" w:customStyle="1" w:styleId="197">
    <w:name w:val="其他发布日期"/>
    <w:basedOn w:val="124"/>
    <w:qFormat/>
    <w:uiPriority w:val="0"/>
    <w:pPr>
      <w:framePr w:w="3997" w:h="471" w:hRule="exact" w:hSpace="0" w:vSpace="181" w:wrap="around" w:vAnchor="page" w:hAnchor="page" w:x="1419" w:y="14097"/>
    </w:pPr>
  </w:style>
  <w:style w:type="paragraph" w:customStyle="1" w:styleId="198">
    <w:name w:val="其他实施日期"/>
    <w:basedOn w:val="158"/>
    <w:qFormat/>
    <w:uiPriority w:val="0"/>
    <w:pPr>
      <w:framePr w:w="3997" w:h="471" w:hRule="exact" w:vSpace="181" w:wrap="around" w:vAnchor="page" w:hAnchor="page" w:x="7089" w:y="14097"/>
    </w:pPr>
  </w:style>
  <w:style w:type="paragraph" w:customStyle="1" w:styleId="199">
    <w:name w:val="标准文件_文件编号"/>
    <w:basedOn w:val="60"/>
    <w:qFormat/>
    <w:uiPriority w:val="0"/>
    <w:pPr>
      <w:framePr w:w="9356" w:h="624" w:hRule="exact" w:hSpace="181" w:vSpace="181" w:wrap="auto" w:vAnchor="page" w:hAnchor="page" w:x="1419" w:y="3284"/>
      <w:wordWrap w:val="0"/>
      <w:spacing w:line="280" w:lineRule="exact"/>
      <w:ind w:firstLine="0" w:firstLineChars="0"/>
      <w:jc w:val="right"/>
    </w:pPr>
    <w:rPr>
      <w:rFonts w:ascii="黑体" w:eastAsia="黑体"/>
      <w:bCs/>
      <w:sz w:val="28"/>
      <w:szCs w:val="28"/>
    </w:rPr>
  </w:style>
  <w:style w:type="paragraph" w:customStyle="1" w:styleId="200">
    <w:name w:val="标准文件_替换文件编号"/>
    <w:basedOn w:val="199"/>
    <w:qFormat/>
    <w:uiPriority w:val="0"/>
    <w:pPr>
      <w:spacing w:before="57"/>
    </w:pPr>
    <w:rPr>
      <w:sz w:val="21"/>
    </w:rPr>
  </w:style>
  <w:style w:type="paragraph" w:customStyle="1" w:styleId="201">
    <w:name w:val="标准文件_文件名称"/>
    <w:basedOn w:val="60"/>
    <w:next w:val="60"/>
    <w:qFormat/>
    <w:uiPriority w:val="0"/>
    <w:pPr>
      <w:framePr w:w="9639" w:h="6976" w:hRule="exact" w:wrap="auto" w:vAnchor="page" w:hAnchor="page" w:y="6408"/>
      <w:autoSpaceDE/>
      <w:autoSpaceDN/>
      <w:spacing w:line="700" w:lineRule="exact"/>
      <w:ind w:firstLine="0" w:firstLineChars="0"/>
      <w:jc w:val="center"/>
    </w:pPr>
    <w:rPr>
      <w:rFonts w:ascii="黑体" w:hAnsi="黑体" w:eastAsia="黑体"/>
      <w:bCs/>
      <w:sz w:val="52"/>
    </w:rPr>
  </w:style>
  <w:style w:type="paragraph" w:customStyle="1" w:styleId="202">
    <w:name w:val="标准文件_附录图标号"/>
    <w:basedOn w:val="60"/>
    <w:next w:val="60"/>
    <w:qFormat/>
    <w:uiPriority w:val="0"/>
    <w:pPr>
      <w:numPr>
        <w:ilvl w:val="0"/>
        <w:numId w:val="6"/>
      </w:numPr>
      <w:spacing w:line="14" w:lineRule="exact"/>
      <w:ind w:firstLine="0" w:firstLineChars="0"/>
      <w:jc w:val="center"/>
    </w:pPr>
    <w:rPr>
      <w:rFonts w:ascii="黑体" w:hAnsi="黑体" w:eastAsia="黑体"/>
      <w:vanish/>
      <w:sz w:val="2"/>
      <w:szCs w:val="21"/>
    </w:rPr>
  </w:style>
  <w:style w:type="paragraph" w:customStyle="1" w:styleId="203">
    <w:name w:val="标准文件_附录表标号"/>
    <w:basedOn w:val="60"/>
    <w:next w:val="60"/>
    <w:qFormat/>
    <w:uiPriority w:val="0"/>
    <w:pPr>
      <w:numPr>
        <w:ilvl w:val="0"/>
        <w:numId w:val="5"/>
      </w:numPr>
      <w:spacing w:line="14" w:lineRule="exact"/>
      <w:ind w:firstLine="0" w:firstLineChars="0"/>
      <w:jc w:val="center"/>
    </w:pPr>
    <w:rPr>
      <w:rFonts w:eastAsia="黑体"/>
      <w:vanish/>
      <w:sz w:val="2"/>
    </w:rPr>
  </w:style>
  <w:style w:type="paragraph" w:customStyle="1" w:styleId="204">
    <w:name w:val="标准文件_引言一级条标题"/>
    <w:basedOn w:val="60"/>
    <w:next w:val="60"/>
    <w:qFormat/>
    <w:uiPriority w:val="0"/>
    <w:pPr>
      <w:numPr>
        <w:ilvl w:val="1"/>
        <w:numId w:val="8"/>
      </w:numPr>
      <w:spacing w:before="50" w:beforeLines="50" w:after="50" w:afterLines="50"/>
      <w:ind w:firstLineChars="0"/>
    </w:pPr>
    <w:rPr>
      <w:rFonts w:ascii="黑体" w:eastAsia="黑体"/>
    </w:rPr>
  </w:style>
  <w:style w:type="paragraph" w:customStyle="1" w:styleId="205">
    <w:name w:val="标准文件_引言二级条标题"/>
    <w:basedOn w:val="60"/>
    <w:next w:val="60"/>
    <w:qFormat/>
    <w:uiPriority w:val="0"/>
    <w:pPr>
      <w:numPr>
        <w:ilvl w:val="2"/>
        <w:numId w:val="8"/>
      </w:numPr>
      <w:spacing w:before="50" w:beforeLines="50" w:after="50" w:afterLines="50"/>
      <w:ind w:firstLineChars="0"/>
    </w:pPr>
    <w:rPr>
      <w:rFonts w:ascii="黑体" w:eastAsia="黑体"/>
    </w:rPr>
  </w:style>
  <w:style w:type="paragraph" w:customStyle="1" w:styleId="206">
    <w:name w:val="标准文件_引言三级条标题"/>
    <w:basedOn w:val="60"/>
    <w:next w:val="60"/>
    <w:qFormat/>
    <w:uiPriority w:val="0"/>
    <w:pPr>
      <w:numPr>
        <w:ilvl w:val="3"/>
        <w:numId w:val="8"/>
      </w:numPr>
      <w:spacing w:before="50" w:beforeLines="50" w:after="50" w:afterLines="50"/>
      <w:ind w:firstLineChars="0"/>
    </w:pPr>
    <w:rPr>
      <w:rFonts w:ascii="黑体" w:eastAsia="黑体"/>
    </w:rPr>
  </w:style>
  <w:style w:type="paragraph" w:customStyle="1" w:styleId="207">
    <w:name w:val="标准文件_引言四级条标题"/>
    <w:basedOn w:val="60"/>
    <w:next w:val="60"/>
    <w:qFormat/>
    <w:uiPriority w:val="0"/>
    <w:pPr>
      <w:numPr>
        <w:ilvl w:val="4"/>
        <w:numId w:val="8"/>
      </w:numPr>
      <w:spacing w:before="50" w:beforeLines="50" w:after="50" w:afterLines="50"/>
      <w:ind w:firstLineChars="0"/>
    </w:pPr>
    <w:rPr>
      <w:rFonts w:ascii="黑体" w:eastAsia="黑体"/>
    </w:rPr>
  </w:style>
  <w:style w:type="paragraph" w:customStyle="1" w:styleId="208">
    <w:name w:val="标准文件_引言五级条标题"/>
    <w:basedOn w:val="60"/>
    <w:next w:val="60"/>
    <w:qFormat/>
    <w:uiPriority w:val="0"/>
    <w:pPr>
      <w:numPr>
        <w:ilvl w:val="5"/>
        <w:numId w:val="8"/>
      </w:numPr>
      <w:spacing w:before="50" w:beforeLines="50" w:after="50" w:afterLines="50"/>
      <w:ind w:firstLineChars="0"/>
    </w:pPr>
    <w:rPr>
      <w:rFonts w:ascii="黑体" w:eastAsia="黑体"/>
    </w:rPr>
  </w:style>
  <w:style w:type="paragraph" w:customStyle="1" w:styleId="209">
    <w:name w:val="标准文件_注后"/>
    <w:basedOn w:val="60"/>
    <w:qFormat/>
    <w:uiPriority w:val="0"/>
    <w:pPr>
      <w:ind w:left="811" w:firstLine="0" w:firstLineChars="0"/>
    </w:pPr>
    <w:rPr>
      <w:sz w:val="18"/>
    </w:rPr>
  </w:style>
  <w:style w:type="paragraph" w:customStyle="1" w:styleId="210">
    <w:name w:val="标准文件_注X后"/>
    <w:basedOn w:val="60"/>
    <w:qFormat/>
    <w:uiPriority w:val="0"/>
    <w:pPr>
      <w:ind w:left="811" w:firstLine="0" w:firstLineChars="0"/>
    </w:pPr>
    <w:rPr>
      <w:sz w:val="18"/>
    </w:rPr>
  </w:style>
  <w:style w:type="paragraph" w:customStyle="1" w:styleId="211">
    <w:name w:val="标准文件_示例后"/>
    <w:basedOn w:val="60"/>
    <w:qFormat/>
    <w:uiPriority w:val="0"/>
    <w:pPr>
      <w:ind w:left="964" w:firstLine="0" w:firstLineChars="0"/>
    </w:pPr>
    <w:rPr>
      <w:sz w:val="18"/>
    </w:rPr>
  </w:style>
  <w:style w:type="paragraph" w:customStyle="1" w:styleId="212">
    <w:name w:val="标准文件_示例X后"/>
    <w:basedOn w:val="60"/>
    <w:link w:val="213"/>
    <w:qFormat/>
    <w:uiPriority w:val="0"/>
    <w:pPr>
      <w:ind w:left="1049" w:firstLine="0" w:firstLineChars="0"/>
    </w:pPr>
    <w:rPr>
      <w:sz w:val="18"/>
    </w:rPr>
  </w:style>
  <w:style w:type="character" w:customStyle="1" w:styleId="213">
    <w:name w:val="标准文件_示例X后 字符"/>
    <w:basedOn w:val="188"/>
    <w:link w:val="212"/>
    <w:qFormat/>
    <w:uiPriority w:val="0"/>
    <w:rPr>
      <w:rFonts w:ascii="宋体" w:hAnsi="Times New Roman"/>
      <w:sz w:val="18"/>
    </w:rPr>
  </w:style>
  <w:style w:type="paragraph" w:customStyle="1" w:styleId="214">
    <w:name w:val="标准文件_索引项"/>
    <w:basedOn w:val="60"/>
    <w:next w:val="60"/>
    <w:qFormat/>
    <w:uiPriority w:val="0"/>
    <w:pPr>
      <w:tabs>
        <w:tab w:val="right" w:leader="dot" w:pos="9356"/>
      </w:tabs>
      <w:ind w:left="210" w:hanging="210" w:firstLineChars="0"/>
      <w:jc w:val="left"/>
    </w:pPr>
  </w:style>
  <w:style w:type="paragraph" w:customStyle="1" w:styleId="215">
    <w:name w:val="标准文件_附录一级无标题"/>
    <w:basedOn w:val="82"/>
    <w:qFormat/>
    <w:uiPriority w:val="0"/>
    <w:pPr>
      <w:spacing w:before="0" w:beforeLines="0" w:after="0" w:afterLines="0" w:line="276" w:lineRule="auto"/>
      <w:outlineLvl w:val="9"/>
    </w:pPr>
    <w:rPr>
      <w:rFonts w:ascii="宋体" w:eastAsia="宋体"/>
    </w:rPr>
  </w:style>
  <w:style w:type="paragraph" w:customStyle="1" w:styleId="216">
    <w:name w:val="标准文件_附录二级无标题"/>
    <w:basedOn w:val="83"/>
    <w:qFormat/>
    <w:uiPriority w:val="0"/>
    <w:pPr>
      <w:spacing w:before="0" w:beforeLines="0" w:after="0" w:afterLines="0" w:line="276" w:lineRule="auto"/>
      <w:outlineLvl w:val="9"/>
    </w:pPr>
    <w:rPr>
      <w:rFonts w:ascii="宋体" w:eastAsia="宋体"/>
    </w:rPr>
  </w:style>
  <w:style w:type="paragraph" w:customStyle="1" w:styleId="217">
    <w:name w:val="标准文件_附录三级无标题"/>
    <w:basedOn w:val="85"/>
    <w:qFormat/>
    <w:uiPriority w:val="0"/>
    <w:pPr>
      <w:spacing w:before="0" w:beforeLines="0" w:after="0" w:afterLines="0" w:line="276" w:lineRule="auto"/>
      <w:outlineLvl w:val="9"/>
    </w:pPr>
    <w:rPr>
      <w:rFonts w:ascii="宋体" w:eastAsia="宋体"/>
    </w:rPr>
  </w:style>
  <w:style w:type="paragraph" w:customStyle="1" w:styleId="218">
    <w:name w:val="标准文件_附录四级无标题"/>
    <w:basedOn w:val="86"/>
    <w:qFormat/>
    <w:uiPriority w:val="0"/>
    <w:pPr>
      <w:spacing w:before="0" w:beforeLines="0" w:after="0" w:afterLines="0" w:line="276" w:lineRule="auto"/>
      <w:outlineLvl w:val="9"/>
    </w:pPr>
    <w:rPr>
      <w:rFonts w:ascii="宋体" w:eastAsia="宋体"/>
    </w:rPr>
  </w:style>
  <w:style w:type="paragraph" w:customStyle="1" w:styleId="219">
    <w:name w:val="标准文件_附录五级无标题"/>
    <w:basedOn w:val="88"/>
    <w:qFormat/>
    <w:uiPriority w:val="0"/>
    <w:pPr>
      <w:spacing w:before="0" w:beforeLines="0" w:after="0" w:afterLines="0" w:line="276" w:lineRule="auto"/>
      <w:outlineLvl w:val="9"/>
    </w:pPr>
    <w:rPr>
      <w:rFonts w:ascii="宋体" w:eastAsia="宋体"/>
    </w:rPr>
  </w:style>
  <w:style w:type="paragraph" w:customStyle="1" w:styleId="220">
    <w:name w:val="标准文件_引言一级无标题"/>
    <w:basedOn w:val="204"/>
    <w:next w:val="60"/>
    <w:qFormat/>
    <w:uiPriority w:val="0"/>
    <w:pPr>
      <w:spacing w:before="0" w:beforeLines="0" w:after="0" w:afterLines="0" w:line="276" w:lineRule="auto"/>
    </w:pPr>
    <w:rPr>
      <w:rFonts w:ascii="宋体" w:eastAsia="宋体"/>
    </w:rPr>
  </w:style>
  <w:style w:type="paragraph" w:customStyle="1" w:styleId="221">
    <w:name w:val="标准文件_引言二级无标题"/>
    <w:basedOn w:val="205"/>
    <w:next w:val="60"/>
    <w:qFormat/>
    <w:uiPriority w:val="0"/>
    <w:pPr>
      <w:spacing w:before="0" w:beforeLines="0" w:after="0" w:afterLines="0" w:line="276" w:lineRule="auto"/>
    </w:pPr>
    <w:rPr>
      <w:rFonts w:ascii="宋体" w:eastAsia="宋体"/>
    </w:rPr>
  </w:style>
  <w:style w:type="paragraph" w:customStyle="1" w:styleId="222">
    <w:name w:val="标准文件_引言三级无标题"/>
    <w:basedOn w:val="206"/>
    <w:qFormat/>
    <w:uiPriority w:val="0"/>
    <w:pPr>
      <w:spacing w:before="0" w:beforeLines="0" w:after="0" w:afterLines="0" w:line="276" w:lineRule="auto"/>
    </w:pPr>
    <w:rPr>
      <w:rFonts w:ascii="宋体" w:eastAsia="宋体"/>
    </w:rPr>
  </w:style>
  <w:style w:type="paragraph" w:customStyle="1" w:styleId="223">
    <w:name w:val="标准文件_引言四级无标题"/>
    <w:basedOn w:val="207"/>
    <w:next w:val="60"/>
    <w:qFormat/>
    <w:uiPriority w:val="0"/>
    <w:pPr>
      <w:spacing w:before="0" w:beforeLines="0" w:after="0" w:afterLines="0" w:line="276" w:lineRule="auto"/>
    </w:pPr>
    <w:rPr>
      <w:rFonts w:ascii="宋体" w:eastAsia="宋体"/>
    </w:rPr>
  </w:style>
  <w:style w:type="paragraph" w:customStyle="1" w:styleId="224">
    <w:name w:val="标准文件_引言五级无标题"/>
    <w:basedOn w:val="208"/>
    <w:next w:val="60"/>
    <w:qFormat/>
    <w:uiPriority w:val="0"/>
    <w:pPr>
      <w:spacing w:before="0" w:beforeLines="0" w:after="0" w:afterLines="0" w:line="276" w:lineRule="auto"/>
    </w:pPr>
    <w:rPr>
      <w:rFonts w:ascii="宋体" w:eastAsia="宋体"/>
    </w:rPr>
  </w:style>
  <w:style w:type="paragraph" w:customStyle="1" w:styleId="225">
    <w:name w:val="标准文件_索引标题"/>
    <w:basedOn w:val="67"/>
    <w:next w:val="60"/>
    <w:qFormat/>
    <w:uiPriority w:val="0"/>
    <w:rPr>
      <w:rFonts w:hAnsi="黑体"/>
    </w:rPr>
  </w:style>
  <w:style w:type="paragraph" w:customStyle="1" w:styleId="226">
    <w:name w:val="标准文件_脚注内容"/>
    <w:basedOn w:val="60"/>
    <w:qFormat/>
    <w:uiPriority w:val="0"/>
    <w:pPr>
      <w:ind w:left="400" w:leftChars="200" w:hanging="200" w:hangingChars="200"/>
    </w:pPr>
    <w:rPr>
      <w:sz w:val="15"/>
    </w:rPr>
  </w:style>
  <w:style w:type="paragraph" w:customStyle="1" w:styleId="227">
    <w:name w:val="标准文件_术语条一"/>
    <w:basedOn w:val="166"/>
    <w:next w:val="60"/>
    <w:qFormat/>
    <w:uiPriority w:val="0"/>
  </w:style>
  <w:style w:type="paragraph" w:customStyle="1" w:styleId="228">
    <w:name w:val="标准文件_术语条二"/>
    <w:basedOn w:val="169"/>
    <w:next w:val="60"/>
    <w:qFormat/>
    <w:uiPriority w:val="0"/>
  </w:style>
  <w:style w:type="paragraph" w:customStyle="1" w:styleId="229">
    <w:name w:val="标准文件_术语条三"/>
    <w:basedOn w:val="168"/>
    <w:next w:val="60"/>
    <w:qFormat/>
    <w:uiPriority w:val="0"/>
  </w:style>
  <w:style w:type="paragraph" w:customStyle="1" w:styleId="230">
    <w:name w:val="标准文件_术语条四"/>
    <w:basedOn w:val="171"/>
    <w:next w:val="60"/>
    <w:qFormat/>
    <w:uiPriority w:val="0"/>
  </w:style>
  <w:style w:type="paragraph" w:customStyle="1" w:styleId="231">
    <w:name w:val="标准文件_术语条五"/>
    <w:basedOn w:val="167"/>
    <w:next w:val="60"/>
    <w:qFormat/>
    <w:uiPriority w:val="0"/>
  </w:style>
  <w:style w:type="paragraph" w:customStyle="1" w:styleId="23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character" w:customStyle="1" w:styleId="233">
    <w:name w:val="发布"/>
    <w:basedOn w:val="31"/>
    <w:qFormat/>
    <w:uiPriority w:val="0"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234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styleId="235">
    <w:name w:val="List Paragraph"/>
    <w:basedOn w:val="1"/>
    <w:qFormat/>
    <w:uiPriority w:val="0"/>
    <w:pPr>
      <w:ind w:firstLine="420" w:firstLineChars="200"/>
    </w:pPr>
  </w:style>
  <w:style w:type="character" w:customStyle="1" w:styleId="236">
    <w:name w:val="批注文字 字符"/>
    <w:basedOn w:val="31"/>
    <w:link w:val="13"/>
    <w:semiHidden/>
    <w:qFormat/>
    <w:uiPriority w:val="99"/>
    <w:rPr>
      <w:kern w:val="2"/>
      <w:sz w:val="21"/>
      <w:szCs w:val="21"/>
    </w:rPr>
  </w:style>
  <w:style w:type="character" w:customStyle="1" w:styleId="237">
    <w:name w:val="批注主题 字符"/>
    <w:basedOn w:val="236"/>
    <w:link w:val="28"/>
    <w:semiHidden/>
    <w:qFormat/>
    <w:uiPriority w:val="99"/>
    <w:rPr>
      <w:b/>
      <w:bCs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8" Type="http://schemas.openxmlformats.org/officeDocument/2006/relationships/glossaryDocument" Target="glossary/document.xml"/><Relationship Id="rId37" Type="http://schemas.openxmlformats.org/officeDocument/2006/relationships/fontTable" Target="fontTable.xml"/><Relationship Id="rId36" Type="http://schemas.openxmlformats.org/officeDocument/2006/relationships/customXml" Target="../customXml/item2.xml"/><Relationship Id="rId35" Type="http://schemas.openxmlformats.org/officeDocument/2006/relationships/numbering" Target="numbering.xml"/><Relationship Id="rId34" Type="http://schemas.openxmlformats.org/officeDocument/2006/relationships/customXml" Target="../customXml/item1.xml"/><Relationship Id="rId33" Type="http://schemas.openxmlformats.org/officeDocument/2006/relationships/image" Target="media/image10.png"/><Relationship Id="rId32" Type="http://schemas.openxmlformats.org/officeDocument/2006/relationships/image" Target="media/image9.png"/><Relationship Id="rId31" Type="http://schemas.openxmlformats.org/officeDocument/2006/relationships/image" Target="media/image8.png"/><Relationship Id="rId30" Type="http://schemas.openxmlformats.org/officeDocument/2006/relationships/image" Target="media/image7.png"/><Relationship Id="rId3" Type="http://schemas.openxmlformats.org/officeDocument/2006/relationships/footnotes" Target="footnotes.xml"/><Relationship Id="rId29" Type="http://schemas.openxmlformats.org/officeDocument/2006/relationships/image" Target="media/image6.png"/><Relationship Id="rId28" Type="http://schemas.openxmlformats.org/officeDocument/2006/relationships/image" Target="media/image5.png"/><Relationship Id="rId27" Type="http://schemas.openxmlformats.org/officeDocument/2006/relationships/image" Target="media/image4.png"/><Relationship Id="rId26" Type="http://schemas.openxmlformats.org/officeDocument/2006/relationships/image" Target="media/image3.png"/><Relationship Id="rId25" Type="http://schemas.openxmlformats.org/officeDocument/2006/relationships/image" Target="media/image2.emf"/><Relationship Id="rId24" Type="http://schemas.openxmlformats.org/officeDocument/2006/relationships/oleObject" Target="embeddings/oleObject2.bin"/><Relationship Id="rId23" Type="http://schemas.openxmlformats.org/officeDocument/2006/relationships/image" Target="media/image1.emf"/><Relationship Id="rId22" Type="http://schemas.openxmlformats.org/officeDocument/2006/relationships/oleObject" Target="embeddings/oleObject1.bin"/><Relationship Id="rId21" Type="http://schemas.openxmlformats.org/officeDocument/2006/relationships/theme" Target="theme/theme1.xml"/><Relationship Id="rId20" Type="http://schemas.openxmlformats.org/officeDocument/2006/relationships/footer" Target="footer8.xml"/><Relationship Id="rId2" Type="http://schemas.openxmlformats.org/officeDocument/2006/relationships/settings" Target="settings.xml"/><Relationship Id="rId19" Type="http://schemas.openxmlformats.org/officeDocument/2006/relationships/footer" Target="footer7.xml"/><Relationship Id="rId18" Type="http://schemas.openxmlformats.org/officeDocument/2006/relationships/header" Target="header8.xml"/><Relationship Id="rId17" Type="http://schemas.openxmlformats.org/officeDocument/2006/relationships/header" Target="header7.xml"/><Relationship Id="rId16" Type="http://schemas.openxmlformats.org/officeDocument/2006/relationships/footer" Target="footer6.xml"/><Relationship Id="rId15" Type="http://schemas.openxmlformats.org/officeDocument/2006/relationships/footer" Target="footer5.xml"/><Relationship Id="rId14" Type="http://schemas.openxmlformats.org/officeDocument/2006/relationships/header" Target="header6.xml"/><Relationship Id="rId13" Type="http://schemas.openxmlformats.org/officeDocument/2006/relationships/header" Target="header5.xml"/><Relationship Id="rId12" Type="http://schemas.openxmlformats.org/officeDocument/2006/relationships/footer" Target="footer4.xml"/><Relationship Id="rId11" Type="http://schemas.openxmlformats.org/officeDocument/2006/relationships/footer" Target="footer3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StandardEditor\template\&#34892;&#19994;&#26631;&#20934;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AE8EF468226E432AB9C5839967DFED6A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74901D7-D2D2-480D-A88D-038037103519}"/>
      </w:docPartPr>
      <w:docPartBody>
        <w:p w14:paraId="28410903">
          <w:pPr>
            <w:pStyle w:val="5"/>
          </w:pPr>
          <w:r>
            <w:rPr>
              <w:rStyle w:val="4"/>
              <w:rFonts w:hint="eastAsia"/>
            </w:rPr>
            <w:t>单击或点击此处输入文字。</w:t>
          </w:r>
        </w:p>
      </w:docPartBody>
    </w:docPart>
    <w:docPart>
      <w:docPartPr>
        <w:name w:val="0773885F51E848FC9D6FCEF91176DBFD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4CF9E8B-E5AB-4424-8E0E-88FF1D9A37C5}"/>
      </w:docPartPr>
      <w:docPartBody>
        <w:p w14:paraId="7FDF7FC6">
          <w:pPr>
            <w:pStyle w:val="7"/>
          </w:pPr>
          <w:r>
            <w:rPr>
              <w:rStyle w:val="4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014F"/>
    <w:rsid w:val="001939F9"/>
    <w:rsid w:val="001B2CFE"/>
    <w:rsid w:val="001F5503"/>
    <w:rsid w:val="0050014F"/>
    <w:rsid w:val="00751500"/>
    <w:rsid w:val="00A97113"/>
    <w:rsid w:val="00BB683A"/>
    <w:rsid w:val="00CA293E"/>
    <w:rsid w:val="00E76D17"/>
    <w:rsid w:val="00F23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iPriority="99" w:name="Normal Table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qFormat/>
    <w:uiPriority w:val="99"/>
    <w:rPr>
      <w:color w:val="808080"/>
    </w:rPr>
  </w:style>
  <w:style w:type="paragraph" w:customStyle="1" w:styleId="5">
    <w:name w:val="AE8EF468226E432AB9C5839967DFED6A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6">
    <w:name w:val="3E6F23F4B1F64B50B00FDA3A1DE7E1E9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7">
    <w:name w:val="0773885F51E848FC9D6FCEF91176DBFD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 bwMode="auto">
        <a:noFill/>
        <a:ln w="9525">
          <a:solidFill>
            <a:srgbClr val="000000"/>
          </a:solidFill>
          <a:round/>
        </a:ln>
      </a:spPr>
      <a:bodyPr/>
      <a:lstStyle/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AC7EB0D-BA02-4D63-A91E-E11FB0FA783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行业标准.dotx</Template>
  <Company>PCMI</Company>
  <Pages>24</Pages>
  <Words>4933</Words>
  <Characters>8823</Characters>
  <Lines>124</Lines>
  <Paragraphs>34</Paragraphs>
  <TotalTime>4</TotalTime>
  <ScaleCrop>false</ScaleCrop>
  <LinksUpToDate>false</LinksUpToDate>
  <CharactersWithSpaces>12214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2022-09-27T01:30:00Z</dcterms:created>
  <dc:creator>USER</dc:creator>
  <dc:description>&lt;config cover="true" show_menu="true" version="1.0.0" doctype="SDKXY"&gt;_x000d_
&lt;/config&gt;</dc:description>
  <cp:lastModifiedBy>liu po</cp:lastModifiedBy>
  <cp:lastPrinted>2021-02-02T08:18:00Z</cp:lastPrinted>
  <dcterms:modified xsi:type="dcterms:W3CDTF">2025-10-21T13:53:03Z</dcterms:modified>
  <dc:title>行业标准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type">
    <vt:lpwstr>SDKXY</vt:lpwstr>
  </property>
  <property fmtid="{D5CDD505-2E9C-101B-9397-08002B2CF9AE}" pid="3" name="cover">
    <vt:lpwstr>true</vt:lpwstr>
  </property>
  <property fmtid="{D5CDD505-2E9C-101B-9397-08002B2CF9AE}" pid="4" name="show_menu">
    <vt:lpwstr>true</vt:lpwstr>
  </property>
  <property fmtid="{D5CDD505-2E9C-101B-9397-08002B2CF9AE}" pid="5" name="version">
    <vt:lpwstr>1.0.0</vt:lpwstr>
  </property>
  <property fmtid="{D5CDD505-2E9C-101B-9397-08002B2CF9AE}" pid="6" name="xmlname">
    <vt:lpwstr>行业标准</vt:lpwstr>
  </property>
  <property fmtid="{D5CDD505-2E9C-101B-9397-08002B2CF9AE}" pid="7" name="NSTD_CODE">
    <vt:lpwstr>GB/T-</vt:lpwstr>
  </property>
  <property fmtid="{D5CDD505-2E9C-101B-9397-08002B2CF9AE}" pid="8" name="OSTD_CODE">
    <vt:lpwstr>代替 GB/T-</vt:lpwstr>
  </property>
  <property fmtid="{D5CDD505-2E9C-101B-9397-08002B2CF9AE}" pid="9" name="flag_zhengwen">
    <vt:lpwstr>0</vt:lpwstr>
  </property>
  <property fmtid="{D5CDD505-2E9C-101B-9397-08002B2CF9AE}" pid="10" name="flag_fulu">
    <vt:lpwstr>0</vt:lpwstr>
  </property>
  <property fmtid="{D5CDD505-2E9C-101B-9397-08002B2CF9AE}" pid="11" name="flag_pic">
    <vt:lpwstr>False</vt:lpwstr>
  </property>
  <property fmtid="{D5CDD505-2E9C-101B-9397-08002B2CF9AE}" pid="12" name="flag_tab">
    <vt:lpwstr>false</vt:lpwstr>
  </property>
  <property fmtid="{D5CDD505-2E9C-101B-9397-08002B2CF9AE}" pid="13" name="NumList">
    <vt:lpwstr>false</vt:lpwstr>
  </property>
  <property fmtid="{D5CDD505-2E9C-101B-9397-08002B2CF9AE}" pid="14" name="DoublePage">
    <vt:lpwstr>true</vt:lpwstr>
  </property>
  <property fmtid="{D5CDD505-2E9C-101B-9397-08002B2CF9AE}" pid="15" name="KSOTemplateDocerSaveRecord">
    <vt:lpwstr>eyJoZGlkIjoiYTc1NjQ5YjEwYWUwNjkwMTk2OTIyYTZmZjJhOTZlNDMiLCJ1c2VySWQiOiIxMDYzNDIzMjc2In0=</vt:lpwstr>
  </property>
  <property fmtid="{D5CDD505-2E9C-101B-9397-08002B2CF9AE}" pid="16" name="KSOProductBuildVer">
    <vt:lpwstr>2052-12.1.0.23125</vt:lpwstr>
  </property>
  <property fmtid="{D5CDD505-2E9C-101B-9397-08002B2CF9AE}" pid="17" name="ICV">
    <vt:lpwstr>47A7A3A0A7B4407BA1A6F4419E070E71_13</vt:lpwstr>
  </property>
</Properties>
</file>